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C5AE" w14:textId="485E4456" w:rsidR="00AC627C" w:rsidRDefault="00AC627C" w:rsidP="00AC627C">
      <w:pPr>
        <w:spacing w:before="240" w:line="264" w:lineRule="exact"/>
        <w:ind w:firstLine="0"/>
        <w:jc w:val="right"/>
        <w:rPr>
          <w:b/>
          <w:i/>
          <w:iCs/>
          <w:sz w:val="22"/>
        </w:rPr>
      </w:pPr>
      <w:r w:rsidRPr="00AC627C">
        <w:rPr>
          <w:b/>
          <w:i/>
          <w:iCs/>
          <w:sz w:val="22"/>
        </w:rPr>
        <w:t xml:space="preserve">С. А. </w:t>
      </w:r>
      <w:proofErr w:type="spellStart"/>
      <w:r w:rsidR="009F2B62">
        <w:rPr>
          <w:b/>
          <w:i/>
          <w:iCs/>
          <w:sz w:val="22"/>
        </w:rPr>
        <w:t>Мелещева</w:t>
      </w:r>
      <w:proofErr w:type="spellEnd"/>
      <w:r w:rsidRPr="00AC627C">
        <w:rPr>
          <w:b/>
          <w:i/>
          <w:iCs/>
          <w:sz w:val="22"/>
        </w:rPr>
        <w:t>, П.М. Эйсмонт</w:t>
      </w:r>
    </w:p>
    <w:p w14:paraId="1DB2778E" w14:textId="51E2DB13" w:rsidR="00C9703B" w:rsidRPr="0067345A" w:rsidRDefault="0067345A" w:rsidP="00AC627C">
      <w:pPr>
        <w:spacing w:before="240" w:after="120" w:line="264" w:lineRule="exact"/>
        <w:ind w:firstLine="0"/>
        <w:jc w:val="center"/>
        <w:rPr>
          <w:b/>
          <w:sz w:val="26"/>
          <w:szCs w:val="26"/>
        </w:rPr>
      </w:pPr>
      <w:r w:rsidRPr="0067345A">
        <w:rPr>
          <w:b/>
          <w:sz w:val="26"/>
          <w:szCs w:val="26"/>
        </w:rPr>
        <w:t>Элементы невербального поведения в процессе порождения неподготовленного нарратива русскоязычными детьми (корпусное исследование)</w:t>
      </w:r>
      <w:r w:rsidR="002454A3" w:rsidRPr="0067345A">
        <w:rPr>
          <w:rStyle w:val="ab"/>
          <w:b/>
          <w:sz w:val="26"/>
          <w:szCs w:val="26"/>
        </w:rPr>
        <w:footnoteReference w:id="1"/>
      </w:r>
    </w:p>
    <w:p w14:paraId="76073FB3" w14:textId="64DAAE59" w:rsidR="004E3BC0" w:rsidRDefault="004E3BC0" w:rsidP="004E3BC0">
      <w:pPr>
        <w:spacing w:before="120" w:after="120" w:line="264" w:lineRule="atLeast"/>
        <w:ind w:left="284" w:right="284" w:firstLine="454"/>
      </w:pPr>
      <w:bookmarkStart w:id="0" w:name="_Hlk68466318"/>
      <w:r>
        <w:rPr>
          <w:b/>
          <w:bCs/>
          <w:sz w:val="18"/>
          <w:szCs w:val="18"/>
          <w:shd w:val="clear" w:color="auto" w:fill="FFFFFF"/>
        </w:rPr>
        <w:t>Аннотация</w:t>
      </w:r>
      <w:r w:rsidRPr="004E3BC0">
        <w:rPr>
          <w:b/>
          <w:bCs/>
          <w:sz w:val="18"/>
          <w:szCs w:val="18"/>
          <w:shd w:val="clear" w:color="auto" w:fill="FFFFFF"/>
        </w:rPr>
        <w:t xml:space="preserve">. </w:t>
      </w:r>
      <w:r>
        <w:rPr>
          <w:sz w:val="18"/>
          <w:szCs w:val="18"/>
          <w:shd w:val="clear" w:color="auto" w:fill="FFFFFF"/>
        </w:rPr>
        <w:t>На примере анализа</w:t>
      </w:r>
      <w:r w:rsidR="002E3259">
        <w:rPr>
          <w:sz w:val="18"/>
          <w:szCs w:val="18"/>
          <w:shd w:val="clear" w:color="auto" w:fill="FFFFFF"/>
        </w:rPr>
        <w:t xml:space="preserve"> тридцати</w:t>
      </w:r>
      <w:r>
        <w:rPr>
          <w:sz w:val="18"/>
          <w:szCs w:val="18"/>
          <w:shd w:val="clear" w:color="auto" w:fill="FFFFFF"/>
        </w:rPr>
        <w:t xml:space="preserve"> неподготовленных устных нарративов русскоязычных детей в возрасте от 4 лет 7 месяцев до 7 лет 6 месяцев из корпуса «Кондуит» представлена классификация типов используемых детьми жестов. Наличие, интенсивность и типы жестикуляции связаны с уровнем языкового развития ребенка (объемом нарратива, типами используемых дискурсивных актов), однако возрастную разницу выявить не удалось.</w:t>
      </w:r>
    </w:p>
    <w:p w14:paraId="0F23BA34" w14:textId="606A7DE9" w:rsidR="004E3BC0" w:rsidRPr="002E3259" w:rsidRDefault="004E3BC0" w:rsidP="004E3BC0">
      <w:pPr>
        <w:spacing w:after="120" w:line="264" w:lineRule="atLeast"/>
        <w:ind w:left="284" w:right="284" w:firstLine="454"/>
      </w:pPr>
      <w:r>
        <w:rPr>
          <w:b/>
          <w:bCs/>
          <w:sz w:val="18"/>
          <w:szCs w:val="18"/>
          <w:shd w:val="clear" w:color="auto" w:fill="FFFFFF"/>
        </w:rPr>
        <w:t xml:space="preserve">Ключевые слова. </w:t>
      </w:r>
      <w:r w:rsidR="002E3259">
        <w:rPr>
          <w:b/>
          <w:bCs/>
          <w:sz w:val="18"/>
          <w:szCs w:val="18"/>
          <w:shd w:val="clear" w:color="auto" w:fill="FFFFFF"/>
        </w:rPr>
        <w:t>Д</w:t>
      </w:r>
      <w:r w:rsidR="002E3259">
        <w:rPr>
          <w:bCs/>
          <w:sz w:val="18"/>
          <w:szCs w:val="18"/>
          <w:shd w:val="clear" w:color="auto" w:fill="FFFFFF"/>
        </w:rPr>
        <w:t>етская речь, нарратив, корпус «Кондуит», невербальное поведение, жесты</w:t>
      </w:r>
    </w:p>
    <w:p w14:paraId="5E8150B2" w14:textId="43AE8B0B" w:rsidR="000565D1" w:rsidRPr="00AC627C" w:rsidRDefault="00C9703B" w:rsidP="000565D1">
      <w:pPr>
        <w:spacing w:line="264" w:lineRule="exact"/>
        <w:ind w:firstLine="454"/>
        <w:rPr>
          <w:sz w:val="22"/>
        </w:rPr>
      </w:pPr>
      <w:bookmarkStart w:id="1" w:name="_Hlk68461670"/>
      <w:bookmarkStart w:id="2" w:name="_Hlk68464141"/>
      <w:r w:rsidRPr="00AC627C">
        <w:rPr>
          <w:sz w:val="22"/>
        </w:rPr>
        <w:t xml:space="preserve">Большинство исследований невербального поведения, особенно жестов, относится к области жестово-речевого взаимодействия и касается их общих и отличительных черт, а также их вклада в общение и передачу информации. Большинство исследователей считают, что в рамках коммуникации вербальный и невербальный компоненты </w:t>
      </w:r>
      <w:r w:rsidRPr="00D278E8">
        <w:rPr>
          <w:sz w:val="22"/>
        </w:rPr>
        <w:t>составляют единое целое, что способствует их успешной интерпретации [</w:t>
      </w:r>
      <w:proofErr w:type="spellStart"/>
      <w:r w:rsidR="00D278E8" w:rsidRPr="00D278E8">
        <w:rPr>
          <w:sz w:val="22"/>
          <w:shd w:val="clear" w:color="auto" w:fill="FFFFFF"/>
        </w:rPr>
        <w:t>Goldin‐Meadow</w:t>
      </w:r>
      <w:proofErr w:type="spellEnd"/>
      <w:r w:rsidR="00D278E8" w:rsidRPr="00D278E8">
        <w:rPr>
          <w:sz w:val="22"/>
          <w:shd w:val="clear" w:color="auto" w:fill="FFFFFF"/>
        </w:rPr>
        <w:t xml:space="preserve"> 2007</w:t>
      </w:r>
      <w:r w:rsidRPr="00D278E8">
        <w:rPr>
          <w:sz w:val="22"/>
        </w:rPr>
        <w:t>]. Жест и язык действуют как равноправные</w:t>
      </w:r>
      <w:r w:rsidRPr="00AC627C">
        <w:rPr>
          <w:sz w:val="22"/>
        </w:rPr>
        <w:t xml:space="preserve"> партнеры, и говорящий может перераспределить их значимость даже в пределах одного высказывания, выделив тот или иной компонент.</w:t>
      </w:r>
      <w:r w:rsidR="000565D1" w:rsidRPr="000565D1">
        <w:rPr>
          <w:sz w:val="22"/>
        </w:rPr>
        <w:t xml:space="preserve"> </w:t>
      </w:r>
    </w:p>
    <w:p w14:paraId="7EC4223E" w14:textId="6FDF3DD5" w:rsidR="00C9703B" w:rsidRPr="00AC627C" w:rsidRDefault="00C9703B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В то же время многие исследователи отмечают, что роль жестов является вспомогательной, поскольку они могут как уточнить содержание сопровождающего высказывания, облегчить </w:t>
      </w:r>
      <w:r w:rsidRPr="00431086">
        <w:rPr>
          <w:sz w:val="22"/>
        </w:rPr>
        <w:t>его восприятие или что-то подчеркнуть [</w:t>
      </w:r>
      <w:proofErr w:type="spellStart"/>
      <w:r w:rsidR="00431086" w:rsidRPr="00431086">
        <w:rPr>
          <w:sz w:val="22"/>
          <w:shd w:val="clear" w:color="auto" w:fill="FFFFFF"/>
        </w:rPr>
        <w:t>Cienki</w:t>
      </w:r>
      <w:proofErr w:type="spellEnd"/>
      <w:r w:rsidR="00431086" w:rsidRPr="00431086">
        <w:rPr>
          <w:sz w:val="22"/>
          <w:shd w:val="clear" w:color="auto" w:fill="FFFFFF"/>
        </w:rPr>
        <w:t xml:space="preserve"> 2019]</w:t>
      </w:r>
      <w:r w:rsidRPr="00431086">
        <w:rPr>
          <w:sz w:val="22"/>
        </w:rPr>
        <w:t xml:space="preserve">, так и </w:t>
      </w:r>
      <w:r w:rsidRPr="00431086">
        <w:rPr>
          <w:sz w:val="22"/>
        </w:rPr>
        <w:lastRenderedPageBreak/>
        <w:t>изменить буквальное содержание</w:t>
      </w:r>
      <w:r w:rsidRPr="00AC627C">
        <w:rPr>
          <w:sz w:val="22"/>
        </w:rPr>
        <w:t xml:space="preserve"> вербального компонента, выдав неявное намерение говорящего [</w:t>
      </w:r>
      <w:proofErr w:type="spellStart"/>
      <w:r w:rsidR="00431086" w:rsidRPr="00D278E8">
        <w:rPr>
          <w:sz w:val="22"/>
        </w:rPr>
        <w:t>Kelly</w:t>
      </w:r>
      <w:proofErr w:type="spellEnd"/>
      <w:r w:rsidR="00431086" w:rsidRPr="00D278E8">
        <w:rPr>
          <w:sz w:val="22"/>
        </w:rPr>
        <w:t xml:space="preserve"> et </w:t>
      </w:r>
      <w:proofErr w:type="spellStart"/>
      <w:r w:rsidR="00431086" w:rsidRPr="00D278E8">
        <w:rPr>
          <w:sz w:val="22"/>
        </w:rPr>
        <w:t>al</w:t>
      </w:r>
      <w:proofErr w:type="spellEnd"/>
      <w:r w:rsidR="00431086" w:rsidRPr="00D278E8">
        <w:rPr>
          <w:sz w:val="22"/>
        </w:rPr>
        <w:t>. 1999</w:t>
      </w:r>
      <w:r w:rsidRPr="00AC627C">
        <w:rPr>
          <w:sz w:val="22"/>
        </w:rPr>
        <w:t xml:space="preserve">]. Тем не менее, в коммуникации речь преобладает, а количество информации, передаваемой жестами, очевидно, весьма незначительно. По мнению </w:t>
      </w:r>
      <w:proofErr w:type="spellStart"/>
      <w:r w:rsidRPr="00AC627C">
        <w:rPr>
          <w:sz w:val="22"/>
        </w:rPr>
        <w:t>Краусса</w:t>
      </w:r>
      <w:proofErr w:type="spellEnd"/>
      <w:r w:rsidRPr="00AC627C">
        <w:rPr>
          <w:sz w:val="22"/>
        </w:rPr>
        <w:t xml:space="preserve"> с коллегами [</w:t>
      </w:r>
      <w:r w:rsidR="00431086">
        <w:rPr>
          <w:sz w:val="22"/>
          <w:lang w:val="en-GB"/>
        </w:rPr>
        <w:t>Krauss</w:t>
      </w:r>
      <w:r w:rsidR="00431086" w:rsidRPr="001B026C">
        <w:rPr>
          <w:sz w:val="22"/>
        </w:rPr>
        <w:t xml:space="preserve"> </w:t>
      </w:r>
      <w:r w:rsidR="00431086">
        <w:rPr>
          <w:sz w:val="22"/>
          <w:lang w:val="en-GB"/>
        </w:rPr>
        <w:t>et</w:t>
      </w:r>
      <w:r w:rsidR="00431086" w:rsidRPr="001B026C">
        <w:rPr>
          <w:sz w:val="22"/>
        </w:rPr>
        <w:t xml:space="preserve"> </w:t>
      </w:r>
      <w:r w:rsidR="00431086">
        <w:rPr>
          <w:sz w:val="22"/>
          <w:lang w:val="en-GB"/>
        </w:rPr>
        <w:t>al</w:t>
      </w:r>
      <w:r w:rsidR="00431086" w:rsidRPr="001B026C">
        <w:rPr>
          <w:sz w:val="22"/>
        </w:rPr>
        <w:t>. 1996</w:t>
      </w:r>
      <w:r w:rsidRPr="00AC627C">
        <w:rPr>
          <w:sz w:val="22"/>
        </w:rPr>
        <w:t>], информация, заключенная в жесте, может быть настолько незначительной, что в отсутствие речи она вообще бессмысленна, а при естественном речевом общении воспроизводит значение сопутствующих лексических единиц.</w:t>
      </w:r>
    </w:p>
    <w:p w14:paraId="3688F387" w14:textId="4837A0FD" w:rsidR="002A3F1B" w:rsidRPr="00AC627C" w:rsidRDefault="002A3F1B" w:rsidP="002A3F1B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Невербальное поведение играет важную роль в формировании социальных навыков у детей и в развитии их речи. </w:t>
      </w:r>
      <w:r w:rsidRPr="00431086">
        <w:rPr>
          <w:sz w:val="22"/>
        </w:rPr>
        <w:t>Сам процесс овладения языком играет важную роль в</w:t>
      </w:r>
      <w:r w:rsidRPr="00AC627C">
        <w:rPr>
          <w:sz w:val="22"/>
        </w:rPr>
        <w:t xml:space="preserve"> восприятии невербальной информации. </w:t>
      </w:r>
      <w:proofErr w:type="spellStart"/>
      <w:r w:rsidRPr="00AC627C">
        <w:rPr>
          <w:sz w:val="22"/>
        </w:rPr>
        <w:t>Мультимодальность</w:t>
      </w:r>
      <w:proofErr w:type="spellEnd"/>
      <w:r w:rsidRPr="00AC627C">
        <w:rPr>
          <w:sz w:val="22"/>
        </w:rPr>
        <w:t xml:space="preserve"> общения приводит к тому, что дети младшего возраста испытывают трудности при распределении внимания между вербальным и невербальным компонентами, обычно предпочитая один или другой. </w:t>
      </w:r>
      <w:r w:rsidR="000565D1" w:rsidRPr="00AC627C">
        <w:rPr>
          <w:sz w:val="22"/>
        </w:rPr>
        <w:t>Дети постепенно осваивают жесты</w:t>
      </w:r>
      <w:r w:rsidR="000565D1" w:rsidRPr="002A3F1B">
        <w:rPr>
          <w:sz w:val="22"/>
        </w:rPr>
        <w:t xml:space="preserve"> </w:t>
      </w:r>
      <w:r w:rsidR="000565D1">
        <w:rPr>
          <w:sz w:val="22"/>
        </w:rPr>
        <w:t xml:space="preserve">либо на </w:t>
      </w:r>
      <w:r w:rsidR="000565D1" w:rsidRPr="00AC627C">
        <w:rPr>
          <w:sz w:val="22"/>
        </w:rPr>
        <w:t>основа</w:t>
      </w:r>
      <w:r w:rsidR="000565D1">
        <w:rPr>
          <w:sz w:val="22"/>
        </w:rPr>
        <w:t>нии</w:t>
      </w:r>
      <w:r w:rsidR="000565D1" w:rsidRPr="00AC627C">
        <w:rPr>
          <w:sz w:val="22"/>
        </w:rPr>
        <w:t xml:space="preserve"> </w:t>
      </w:r>
      <w:r w:rsidR="000565D1">
        <w:rPr>
          <w:sz w:val="22"/>
        </w:rPr>
        <w:t>их роли в</w:t>
      </w:r>
      <w:r w:rsidR="000565D1" w:rsidRPr="00AC627C">
        <w:rPr>
          <w:sz w:val="22"/>
        </w:rPr>
        <w:t xml:space="preserve"> социальных взаимодействиях, либо </w:t>
      </w:r>
      <w:r w:rsidR="000565D1">
        <w:rPr>
          <w:sz w:val="22"/>
        </w:rPr>
        <w:t>благодаря</w:t>
      </w:r>
      <w:r w:rsidR="000565D1" w:rsidRPr="00AC627C">
        <w:rPr>
          <w:sz w:val="22"/>
        </w:rPr>
        <w:t xml:space="preserve"> </w:t>
      </w:r>
      <w:r w:rsidR="000565D1">
        <w:rPr>
          <w:sz w:val="22"/>
        </w:rPr>
        <w:t>получению желаемой реакции</w:t>
      </w:r>
      <w:r w:rsidR="000565D1" w:rsidRPr="00AC627C">
        <w:rPr>
          <w:sz w:val="22"/>
        </w:rPr>
        <w:t xml:space="preserve">. </w:t>
      </w:r>
      <w:r w:rsidRPr="00AC627C">
        <w:rPr>
          <w:sz w:val="22"/>
        </w:rPr>
        <w:t>На определенном этапе развития дети обращают гораздо больше внимания на словесную информацию, чем на визуальную [</w:t>
      </w:r>
      <w:r w:rsidR="00D278E8">
        <w:rPr>
          <w:sz w:val="22"/>
        </w:rPr>
        <w:t>Эйсмонт 2008</w:t>
      </w:r>
      <w:r w:rsidRPr="00AC627C">
        <w:rPr>
          <w:sz w:val="22"/>
        </w:rPr>
        <w:t xml:space="preserve">]. По мнению многих авторов, дети используют </w:t>
      </w:r>
      <w:r>
        <w:rPr>
          <w:sz w:val="22"/>
        </w:rPr>
        <w:t>жестикуляцию</w:t>
      </w:r>
      <w:r w:rsidRPr="00AC627C">
        <w:rPr>
          <w:sz w:val="22"/>
        </w:rPr>
        <w:t xml:space="preserve"> для компенсации языкового дефицита, поскольку невербальная информация может представлять довольно сложную информацию в более простой форме, и на определенном уровне развития языка дети усваивают ее легче, чем речь [</w:t>
      </w:r>
      <w:r w:rsidR="00431086">
        <w:rPr>
          <w:sz w:val="22"/>
          <w:lang w:val="en-GB"/>
        </w:rPr>
        <w:t>Novack</w:t>
      </w:r>
      <w:r w:rsidR="00431086" w:rsidRPr="00431086">
        <w:rPr>
          <w:sz w:val="22"/>
        </w:rPr>
        <w:t xml:space="preserve"> </w:t>
      </w:r>
      <w:r w:rsidR="00431086">
        <w:rPr>
          <w:sz w:val="22"/>
          <w:lang w:val="en-GB"/>
        </w:rPr>
        <w:t>et</w:t>
      </w:r>
      <w:r w:rsidR="00431086" w:rsidRPr="00431086">
        <w:rPr>
          <w:sz w:val="22"/>
        </w:rPr>
        <w:t xml:space="preserve"> </w:t>
      </w:r>
      <w:r w:rsidR="00431086">
        <w:rPr>
          <w:sz w:val="22"/>
          <w:lang w:val="en-GB"/>
        </w:rPr>
        <w:t>al</w:t>
      </w:r>
      <w:r w:rsidR="00431086" w:rsidRPr="00431086">
        <w:rPr>
          <w:sz w:val="22"/>
        </w:rPr>
        <w:t>. 2016</w:t>
      </w:r>
      <w:r w:rsidRPr="00AC627C">
        <w:rPr>
          <w:sz w:val="22"/>
        </w:rPr>
        <w:t>]. Тем не менее</w:t>
      </w:r>
      <w:r>
        <w:rPr>
          <w:sz w:val="22"/>
        </w:rPr>
        <w:t>,</w:t>
      </w:r>
      <w:r w:rsidRPr="00AC627C">
        <w:rPr>
          <w:sz w:val="22"/>
        </w:rPr>
        <w:t xml:space="preserve"> исследования </w:t>
      </w:r>
      <w:proofErr w:type="spellStart"/>
      <w:r>
        <w:rPr>
          <w:sz w:val="22"/>
        </w:rPr>
        <w:t>Колетта</w:t>
      </w:r>
      <w:proofErr w:type="spellEnd"/>
      <w:r>
        <w:rPr>
          <w:sz w:val="22"/>
        </w:rPr>
        <w:t xml:space="preserve"> с соавторами </w:t>
      </w:r>
      <w:r w:rsidRPr="00AC627C">
        <w:rPr>
          <w:sz w:val="22"/>
        </w:rPr>
        <w:t>[</w:t>
      </w:r>
      <w:r w:rsidR="00C57C20">
        <w:rPr>
          <w:sz w:val="22"/>
          <w:lang w:val="en-GB"/>
        </w:rPr>
        <w:t>Coletta</w:t>
      </w:r>
      <w:r w:rsidR="00C57C20" w:rsidRPr="00C57C20">
        <w:rPr>
          <w:sz w:val="22"/>
        </w:rPr>
        <w:t xml:space="preserve"> </w:t>
      </w:r>
      <w:r w:rsidR="00C57C20">
        <w:rPr>
          <w:sz w:val="22"/>
          <w:lang w:val="en-GB"/>
        </w:rPr>
        <w:t>et</w:t>
      </w:r>
      <w:r w:rsidR="00C57C20" w:rsidRPr="00C57C20">
        <w:rPr>
          <w:sz w:val="22"/>
        </w:rPr>
        <w:t xml:space="preserve"> </w:t>
      </w:r>
      <w:r w:rsidR="00C57C20">
        <w:rPr>
          <w:sz w:val="22"/>
          <w:lang w:val="en-GB"/>
        </w:rPr>
        <w:t>al</w:t>
      </w:r>
      <w:r w:rsidR="00C57C20" w:rsidRPr="00C57C20">
        <w:rPr>
          <w:sz w:val="22"/>
        </w:rPr>
        <w:t>. 2010</w:t>
      </w:r>
      <w:r w:rsidRPr="00AC627C">
        <w:rPr>
          <w:sz w:val="22"/>
        </w:rPr>
        <w:t>] опр</w:t>
      </w:r>
      <w:r>
        <w:rPr>
          <w:sz w:val="22"/>
        </w:rPr>
        <w:t xml:space="preserve">овергают </w:t>
      </w:r>
      <w:r w:rsidRPr="00AC627C">
        <w:rPr>
          <w:sz w:val="22"/>
        </w:rPr>
        <w:t>эту идею на основе анализа такого сложного речевого продукта, как спонтанн</w:t>
      </w:r>
      <w:r>
        <w:rPr>
          <w:sz w:val="22"/>
        </w:rPr>
        <w:t>ый</w:t>
      </w:r>
      <w:r w:rsidRPr="00AC627C">
        <w:rPr>
          <w:sz w:val="22"/>
        </w:rPr>
        <w:t xml:space="preserve"> </w:t>
      </w:r>
      <w:r>
        <w:rPr>
          <w:sz w:val="22"/>
        </w:rPr>
        <w:t>нарратив</w:t>
      </w:r>
      <w:r w:rsidRPr="00AC627C">
        <w:rPr>
          <w:sz w:val="22"/>
        </w:rPr>
        <w:t>, и показ</w:t>
      </w:r>
      <w:r>
        <w:rPr>
          <w:sz w:val="22"/>
        </w:rPr>
        <w:t>ывают</w:t>
      </w:r>
      <w:r w:rsidRPr="00AC627C">
        <w:rPr>
          <w:sz w:val="22"/>
        </w:rPr>
        <w:t>, что</w:t>
      </w:r>
      <w:r>
        <w:rPr>
          <w:sz w:val="22"/>
        </w:rPr>
        <w:t xml:space="preserve"> при порождении неподготовленного нарратива</w:t>
      </w:r>
      <w:r w:rsidRPr="00AC627C">
        <w:rPr>
          <w:sz w:val="22"/>
        </w:rPr>
        <w:t xml:space="preserve"> невербальн</w:t>
      </w:r>
      <w:r>
        <w:rPr>
          <w:sz w:val="22"/>
        </w:rPr>
        <w:t>ый</w:t>
      </w:r>
      <w:r w:rsidRPr="00AC627C">
        <w:rPr>
          <w:sz w:val="22"/>
        </w:rPr>
        <w:t xml:space="preserve"> и вербальн</w:t>
      </w:r>
      <w:r>
        <w:rPr>
          <w:sz w:val="22"/>
        </w:rPr>
        <w:t>ый</w:t>
      </w:r>
      <w:r w:rsidRPr="00AC627C">
        <w:rPr>
          <w:sz w:val="22"/>
        </w:rPr>
        <w:t xml:space="preserve"> </w:t>
      </w:r>
      <w:r>
        <w:rPr>
          <w:sz w:val="22"/>
        </w:rPr>
        <w:t>компоненты развиваются параллельно</w:t>
      </w:r>
      <w:r w:rsidRPr="00AC627C">
        <w:rPr>
          <w:sz w:val="22"/>
        </w:rPr>
        <w:t>.</w:t>
      </w:r>
    </w:p>
    <w:p w14:paraId="541340DF" w14:textId="3EE38E81" w:rsidR="000C216A" w:rsidRDefault="000C216A" w:rsidP="00AC627C">
      <w:pPr>
        <w:spacing w:line="264" w:lineRule="exact"/>
        <w:ind w:firstLine="454"/>
        <w:rPr>
          <w:sz w:val="22"/>
        </w:rPr>
      </w:pPr>
      <w:r w:rsidRPr="002A3F1B">
        <w:rPr>
          <w:bCs/>
          <w:sz w:val="22"/>
        </w:rPr>
        <w:t>Материалом</w:t>
      </w:r>
      <w:r w:rsidR="002A3F1B">
        <w:rPr>
          <w:bCs/>
          <w:sz w:val="22"/>
        </w:rPr>
        <w:t xml:space="preserve"> нашего</w:t>
      </w:r>
      <w:r w:rsidRPr="002A3F1B">
        <w:rPr>
          <w:bCs/>
          <w:sz w:val="22"/>
        </w:rPr>
        <w:t xml:space="preserve"> исследования послужили </w:t>
      </w:r>
      <w:r w:rsidRPr="00AC627C">
        <w:rPr>
          <w:sz w:val="22"/>
        </w:rPr>
        <w:t>видеозаписи детей</w:t>
      </w:r>
      <w:r w:rsidR="002A3F1B">
        <w:rPr>
          <w:sz w:val="22"/>
        </w:rPr>
        <w:t xml:space="preserve">, полученные при проведении эксперимента с целью </w:t>
      </w:r>
      <w:r w:rsidR="002A3F1B">
        <w:rPr>
          <w:sz w:val="22"/>
        </w:rPr>
        <w:lastRenderedPageBreak/>
        <w:t>изучения</w:t>
      </w:r>
      <w:r w:rsidRPr="00AC627C">
        <w:rPr>
          <w:sz w:val="22"/>
        </w:rPr>
        <w:t xml:space="preserve"> процесс</w:t>
      </w:r>
      <w:r w:rsidR="002A3F1B">
        <w:rPr>
          <w:sz w:val="22"/>
        </w:rPr>
        <w:t>а</w:t>
      </w:r>
      <w:r w:rsidRPr="00AC627C">
        <w:rPr>
          <w:sz w:val="22"/>
        </w:rPr>
        <w:t xml:space="preserve"> порождения неподготовленных устных нарративов</w:t>
      </w:r>
      <w:r w:rsidR="00242F07">
        <w:rPr>
          <w:sz w:val="22"/>
        </w:rPr>
        <w:t xml:space="preserve"> по методике извлеченных текстов</w:t>
      </w:r>
      <w:r w:rsidR="002A3F1B">
        <w:rPr>
          <w:sz w:val="22"/>
        </w:rPr>
        <w:t xml:space="preserve">. </w:t>
      </w:r>
      <w:r w:rsidR="00242F07" w:rsidRPr="00AC627C">
        <w:rPr>
          <w:sz w:val="22"/>
        </w:rPr>
        <w:t xml:space="preserve">Перед участниками эксперимента была поставлена задача посмотреть </w:t>
      </w:r>
      <w:r w:rsidR="00242F07">
        <w:rPr>
          <w:sz w:val="22"/>
        </w:rPr>
        <w:t xml:space="preserve">четырехминутный фрагмент </w:t>
      </w:r>
      <w:r w:rsidR="00242F07" w:rsidRPr="00AC627C">
        <w:rPr>
          <w:sz w:val="22"/>
        </w:rPr>
        <w:t>мультфильм</w:t>
      </w:r>
      <w:r w:rsidR="00242F07">
        <w:rPr>
          <w:sz w:val="22"/>
        </w:rPr>
        <w:t>а</w:t>
      </w:r>
      <w:r w:rsidR="00242F07" w:rsidRPr="00AC627C">
        <w:rPr>
          <w:sz w:val="22"/>
        </w:rPr>
        <w:t xml:space="preserve"> «Как стать большим»</w:t>
      </w:r>
      <w:r w:rsidR="00242F07">
        <w:rPr>
          <w:sz w:val="22"/>
        </w:rPr>
        <w:t xml:space="preserve"> (</w:t>
      </w:r>
      <w:proofErr w:type="spellStart"/>
      <w:r w:rsidR="00242F07">
        <w:rPr>
          <w:sz w:val="22"/>
        </w:rPr>
        <w:t>реж</w:t>
      </w:r>
      <w:proofErr w:type="spellEnd"/>
      <w:r w:rsidR="00242F07">
        <w:rPr>
          <w:sz w:val="22"/>
        </w:rPr>
        <w:t>. В.</w:t>
      </w:r>
      <w:r w:rsidR="00242F07" w:rsidRPr="00AC627C">
        <w:rPr>
          <w:sz w:val="22"/>
        </w:rPr>
        <w:t xml:space="preserve"> Дегтярев,</w:t>
      </w:r>
      <w:r w:rsidR="00242F07">
        <w:rPr>
          <w:sz w:val="22"/>
        </w:rPr>
        <w:t xml:space="preserve"> Союзмультфильм,</w:t>
      </w:r>
      <w:r w:rsidR="00242F07" w:rsidRPr="00AC627C">
        <w:rPr>
          <w:sz w:val="22"/>
        </w:rPr>
        <w:t xml:space="preserve"> 1967</w:t>
      </w:r>
      <w:r w:rsidR="00242F07">
        <w:rPr>
          <w:sz w:val="22"/>
        </w:rPr>
        <w:t>) в беззвучном режиме</w:t>
      </w:r>
      <w:r w:rsidR="00242F07" w:rsidRPr="00AC627C">
        <w:rPr>
          <w:sz w:val="22"/>
        </w:rPr>
        <w:t xml:space="preserve"> и во время просмотра рассказать о событиях, происходящих в нем.</w:t>
      </w:r>
      <w:r w:rsidR="00242F07">
        <w:rPr>
          <w:sz w:val="22"/>
        </w:rPr>
        <w:t xml:space="preserve"> Каждый ребенок опрашивался индивидуально, ход эксперимента фиксировался на аудио и </w:t>
      </w:r>
      <w:proofErr w:type="spellStart"/>
      <w:r w:rsidR="00242F07">
        <w:rPr>
          <w:sz w:val="22"/>
        </w:rPr>
        <w:t>видеоносители</w:t>
      </w:r>
      <w:proofErr w:type="spellEnd"/>
      <w:r w:rsidR="00242F07">
        <w:rPr>
          <w:sz w:val="22"/>
        </w:rPr>
        <w:t>.</w:t>
      </w:r>
      <w:r w:rsidR="00242F07" w:rsidRPr="00AC627C">
        <w:rPr>
          <w:sz w:val="22"/>
        </w:rPr>
        <w:t xml:space="preserve"> </w:t>
      </w:r>
      <w:r w:rsidR="002A3F1B">
        <w:rPr>
          <w:sz w:val="22"/>
        </w:rPr>
        <w:t>Анализируемые нарративы представлены в Корпусе неподготовленных детских устных текстов</w:t>
      </w:r>
      <w:r w:rsidRPr="00AC627C">
        <w:rPr>
          <w:sz w:val="22"/>
        </w:rPr>
        <w:t xml:space="preserve"> «Кондуит» [Эйсмонт 2017].</w:t>
      </w:r>
      <w:r w:rsidR="002A3F1B">
        <w:rPr>
          <w:sz w:val="22"/>
        </w:rPr>
        <w:t xml:space="preserve"> Для анализа случайным образом были отобраны записи</w:t>
      </w:r>
      <w:r w:rsidRPr="00AC627C">
        <w:rPr>
          <w:sz w:val="22"/>
        </w:rPr>
        <w:t xml:space="preserve"> 30 детей</w:t>
      </w:r>
      <w:r w:rsidR="006718CB">
        <w:rPr>
          <w:sz w:val="22"/>
        </w:rPr>
        <w:t xml:space="preserve"> из</w:t>
      </w:r>
      <w:r w:rsidRPr="00AC627C">
        <w:rPr>
          <w:sz w:val="22"/>
        </w:rPr>
        <w:t xml:space="preserve"> трех возрастных групп: в первую группу входят 10 детей возрастом от 4</w:t>
      </w:r>
      <w:r w:rsidR="006718CB">
        <w:rPr>
          <w:sz w:val="22"/>
        </w:rPr>
        <w:t>;7</w:t>
      </w:r>
      <w:r w:rsidRPr="00AC627C">
        <w:rPr>
          <w:sz w:val="22"/>
        </w:rPr>
        <w:t xml:space="preserve"> до 5</w:t>
      </w:r>
      <w:r w:rsidR="006718CB">
        <w:rPr>
          <w:sz w:val="22"/>
        </w:rPr>
        <w:t>;6</w:t>
      </w:r>
      <w:r w:rsidRPr="00AC627C">
        <w:rPr>
          <w:sz w:val="22"/>
        </w:rPr>
        <w:t xml:space="preserve"> лет</w:t>
      </w:r>
      <w:r w:rsidR="006718CB">
        <w:rPr>
          <w:sz w:val="22"/>
        </w:rPr>
        <w:t xml:space="preserve"> (4 мальчика и 6 девочек)</w:t>
      </w:r>
      <w:r w:rsidRPr="00AC627C">
        <w:rPr>
          <w:sz w:val="22"/>
        </w:rPr>
        <w:t>, во второй группе также 10 детей в возрасте от 5</w:t>
      </w:r>
      <w:r w:rsidR="006718CB">
        <w:rPr>
          <w:sz w:val="22"/>
        </w:rPr>
        <w:t>;7</w:t>
      </w:r>
      <w:r w:rsidRPr="00AC627C">
        <w:rPr>
          <w:sz w:val="22"/>
        </w:rPr>
        <w:t xml:space="preserve"> до 6</w:t>
      </w:r>
      <w:r w:rsidR="006718CB">
        <w:rPr>
          <w:sz w:val="22"/>
        </w:rPr>
        <w:t>;6</w:t>
      </w:r>
      <w:r w:rsidRPr="00AC627C">
        <w:rPr>
          <w:sz w:val="22"/>
        </w:rPr>
        <w:t xml:space="preserve"> лет</w:t>
      </w:r>
      <w:r w:rsidR="006718CB">
        <w:rPr>
          <w:sz w:val="22"/>
        </w:rPr>
        <w:t xml:space="preserve"> (3 мальчика и 7 девочек),</w:t>
      </w:r>
      <w:r w:rsidRPr="00AC627C">
        <w:rPr>
          <w:sz w:val="22"/>
        </w:rPr>
        <w:t xml:space="preserve"> </w:t>
      </w:r>
      <w:r w:rsidR="006718CB">
        <w:rPr>
          <w:sz w:val="22"/>
        </w:rPr>
        <w:t xml:space="preserve">в </w:t>
      </w:r>
      <w:r w:rsidRPr="00AC627C">
        <w:rPr>
          <w:sz w:val="22"/>
        </w:rPr>
        <w:t>треть</w:t>
      </w:r>
      <w:r w:rsidR="006718CB">
        <w:rPr>
          <w:sz w:val="22"/>
        </w:rPr>
        <w:t>ей</w:t>
      </w:r>
      <w:r w:rsidRPr="00AC627C">
        <w:rPr>
          <w:sz w:val="22"/>
        </w:rPr>
        <w:t xml:space="preserve"> групп</w:t>
      </w:r>
      <w:r w:rsidR="006718CB">
        <w:rPr>
          <w:sz w:val="22"/>
        </w:rPr>
        <w:t>е –</w:t>
      </w:r>
      <w:r w:rsidRPr="00AC627C">
        <w:rPr>
          <w:sz w:val="22"/>
        </w:rPr>
        <w:t xml:space="preserve"> 10 детей возрастом от 6</w:t>
      </w:r>
      <w:r w:rsidR="006718CB">
        <w:rPr>
          <w:sz w:val="22"/>
        </w:rPr>
        <w:t>;7</w:t>
      </w:r>
      <w:r w:rsidRPr="00AC627C">
        <w:rPr>
          <w:sz w:val="22"/>
        </w:rPr>
        <w:t xml:space="preserve"> до 7</w:t>
      </w:r>
      <w:r w:rsidR="006718CB">
        <w:rPr>
          <w:sz w:val="22"/>
        </w:rPr>
        <w:t>;6</w:t>
      </w:r>
      <w:r w:rsidRPr="00AC627C">
        <w:rPr>
          <w:sz w:val="22"/>
        </w:rPr>
        <w:t xml:space="preserve"> лет</w:t>
      </w:r>
      <w:r w:rsidR="006718CB">
        <w:rPr>
          <w:sz w:val="22"/>
        </w:rPr>
        <w:t xml:space="preserve"> (3 маль</w:t>
      </w:r>
      <w:r w:rsidR="000C23C2">
        <w:rPr>
          <w:sz w:val="22"/>
        </w:rPr>
        <w:t>ч</w:t>
      </w:r>
      <w:r w:rsidR="006718CB">
        <w:rPr>
          <w:sz w:val="22"/>
        </w:rPr>
        <w:t>ика и 7 девочек)</w:t>
      </w:r>
      <w:r w:rsidRPr="00AC627C">
        <w:rPr>
          <w:sz w:val="22"/>
        </w:rPr>
        <w:t xml:space="preserve">. Все дети посещают </w:t>
      </w:r>
      <w:r w:rsidR="006718CB">
        <w:rPr>
          <w:sz w:val="22"/>
        </w:rPr>
        <w:t>дошкольные образовательные</w:t>
      </w:r>
      <w:r w:rsidRPr="00AC627C">
        <w:rPr>
          <w:sz w:val="22"/>
        </w:rPr>
        <w:t xml:space="preserve"> учреждения Санкт-Петербурга. Примерная продолжительность видеозаписи с каждым ребенком составляет 4 минуты 50 секунд. Разметка и аннотация данных осуществлялась с использованием программного обеспечения </w:t>
      </w:r>
      <w:r w:rsidRPr="00AC627C">
        <w:rPr>
          <w:sz w:val="22"/>
          <w:lang w:val="en-US"/>
        </w:rPr>
        <w:t>ELAN</w:t>
      </w:r>
      <w:r w:rsidRPr="00AC627C">
        <w:rPr>
          <w:sz w:val="22"/>
        </w:rPr>
        <w:t xml:space="preserve"> (</w:t>
      </w:r>
      <w:hyperlink r:id="rId8" w:history="1">
        <w:r w:rsidRPr="00AC627C">
          <w:rPr>
            <w:rStyle w:val="a3"/>
            <w:sz w:val="22"/>
          </w:rPr>
          <w:t>http://www.mpi.nl/tools/elan/</w:t>
        </w:r>
      </w:hyperlink>
      <w:r w:rsidRPr="00AC627C">
        <w:rPr>
          <w:sz w:val="22"/>
        </w:rPr>
        <w:t>)</w:t>
      </w:r>
      <w:r w:rsidR="00101299">
        <w:rPr>
          <w:sz w:val="22"/>
        </w:rPr>
        <w:t xml:space="preserve"> по</w:t>
      </w:r>
      <w:r w:rsidRPr="00AC627C">
        <w:rPr>
          <w:sz w:val="22"/>
        </w:rPr>
        <w:t xml:space="preserve"> шаблон</w:t>
      </w:r>
      <w:r w:rsidR="00101299">
        <w:rPr>
          <w:sz w:val="22"/>
        </w:rPr>
        <w:t xml:space="preserve">у, разработанному </w:t>
      </w:r>
      <w:r w:rsidR="00101299" w:rsidRPr="006018AD">
        <w:rPr>
          <w:sz w:val="22"/>
        </w:rPr>
        <w:t>для</w:t>
      </w:r>
      <w:r w:rsidRPr="006018AD">
        <w:rPr>
          <w:sz w:val="22"/>
        </w:rPr>
        <w:t xml:space="preserve"> разметки </w:t>
      </w:r>
      <w:r w:rsidR="00101299" w:rsidRPr="006018AD">
        <w:rPr>
          <w:sz w:val="22"/>
        </w:rPr>
        <w:t>Р</w:t>
      </w:r>
      <w:r w:rsidRPr="006018AD">
        <w:rPr>
          <w:sz w:val="22"/>
        </w:rPr>
        <w:t>усско</w:t>
      </w:r>
      <w:r w:rsidR="00101299" w:rsidRPr="006018AD">
        <w:rPr>
          <w:sz w:val="22"/>
        </w:rPr>
        <w:t>го</w:t>
      </w:r>
      <w:r w:rsidRPr="006018AD">
        <w:rPr>
          <w:sz w:val="22"/>
        </w:rPr>
        <w:t xml:space="preserve"> эмоционального корпуса версии 2.2 [</w:t>
      </w:r>
      <w:r w:rsidR="006018AD" w:rsidRPr="006018AD">
        <w:rPr>
          <w:sz w:val="22"/>
          <w:lang w:val="en-GB"/>
        </w:rPr>
        <w:t>Kotov</w:t>
      </w:r>
      <w:r w:rsidR="006018AD" w:rsidRPr="006018AD">
        <w:rPr>
          <w:sz w:val="22"/>
        </w:rPr>
        <w:t xml:space="preserve">, </w:t>
      </w:r>
      <w:proofErr w:type="spellStart"/>
      <w:r w:rsidR="006018AD" w:rsidRPr="006018AD">
        <w:rPr>
          <w:sz w:val="22"/>
          <w:lang w:val="en-GB"/>
        </w:rPr>
        <w:t>Budyanskaya</w:t>
      </w:r>
      <w:proofErr w:type="spellEnd"/>
      <w:r w:rsidR="006018AD" w:rsidRPr="006018AD">
        <w:rPr>
          <w:sz w:val="22"/>
        </w:rPr>
        <w:t xml:space="preserve"> </w:t>
      </w:r>
      <w:r w:rsidRPr="006018AD">
        <w:rPr>
          <w:sz w:val="22"/>
        </w:rPr>
        <w:t>201</w:t>
      </w:r>
      <w:r w:rsidR="006018AD" w:rsidRPr="006018AD">
        <w:rPr>
          <w:sz w:val="22"/>
        </w:rPr>
        <w:t>2</w:t>
      </w:r>
      <w:r w:rsidRPr="006018AD">
        <w:rPr>
          <w:sz w:val="22"/>
        </w:rPr>
        <w:t xml:space="preserve">], в котором содержатся слои с информацией о тексте (содержание, структура, цель), эмоциональном состоянии </w:t>
      </w:r>
      <w:r w:rsidRPr="00AC627C">
        <w:rPr>
          <w:sz w:val="22"/>
        </w:rPr>
        <w:t>участника</w:t>
      </w:r>
      <w:r w:rsidR="00101299">
        <w:rPr>
          <w:sz w:val="22"/>
        </w:rPr>
        <w:t>,</w:t>
      </w:r>
      <w:r w:rsidRPr="00AC627C">
        <w:rPr>
          <w:sz w:val="22"/>
        </w:rPr>
        <w:t xml:space="preserve"> его жестах и мимик</w:t>
      </w:r>
      <w:r w:rsidR="00101299">
        <w:rPr>
          <w:sz w:val="22"/>
        </w:rPr>
        <w:t>е</w:t>
      </w:r>
      <w:r w:rsidRPr="00AC627C">
        <w:rPr>
          <w:sz w:val="22"/>
        </w:rPr>
        <w:t xml:space="preserve"> (см. </w:t>
      </w:r>
      <w:r w:rsidR="00101299">
        <w:rPr>
          <w:sz w:val="22"/>
        </w:rPr>
        <w:t>рис. 1</w:t>
      </w:r>
      <w:r w:rsidRPr="00AC627C">
        <w:rPr>
          <w:sz w:val="22"/>
        </w:rPr>
        <w:t>)</w:t>
      </w:r>
      <w:r w:rsidR="00101299">
        <w:rPr>
          <w:sz w:val="22"/>
        </w:rPr>
        <w:t>.</w:t>
      </w:r>
    </w:p>
    <w:p w14:paraId="0C9AF535" w14:textId="3FA74680" w:rsidR="00A928F7" w:rsidRDefault="00242F07" w:rsidP="004232B5">
      <w:pPr>
        <w:spacing w:line="264" w:lineRule="exact"/>
        <w:ind w:firstLine="0"/>
        <w:jc w:val="center"/>
        <w:rPr>
          <w:sz w:val="22"/>
        </w:rPr>
      </w:pPr>
      <w:r w:rsidRPr="00A928F7">
        <w:rPr>
          <w:i/>
          <w:i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EB3067A" wp14:editId="329600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59860" cy="2273300"/>
            <wp:effectExtent l="0" t="0" r="2540" b="0"/>
            <wp:wrapTopAndBottom/>
            <wp:docPr id="4098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0711BF22-84D4-43CA-B11E-18C4205CAF5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Объект 3">
                      <a:extLst>
                        <a:ext uri="{FF2B5EF4-FFF2-40B4-BE49-F238E27FC236}">
                          <a16:creationId xmlns:a16="http://schemas.microsoft.com/office/drawing/2014/main" id="{0711BF22-84D4-43CA-B11E-18C4205CAF5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F7" w:rsidRPr="00A928F7">
        <w:rPr>
          <w:i/>
          <w:iCs/>
          <w:sz w:val="22"/>
        </w:rPr>
        <w:t>Рис. 1.</w:t>
      </w:r>
      <w:r w:rsidR="00A928F7">
        <w:rPr>
          <w:sz w:val="22"/>
        </w:rPr>
        <w:t xml:space="preserve"> Пример разметки.</w:t>
      </w:r>
    </w:p>
    <w:p w14:paraId="01AC88AD" w14:textId="53B13012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>Жесты, производимые участниками, были описаны и распределены по группам, в зависимости от их формы и функции. Мы выделили 7 типов</w:t>
      </w:r>
      <w:r w:rsidR="003A1F73">
        <w:rPr>
          <w:sz w:val="22"/>
        </w:rPr>
        <w:t xml:space="preserve"> и подтипов</w:t>
      </w:r>
      <w:r w:rsidRPr="00AC627C">
        <w:rPr>
          <w:sz w:val="22"/>
        </w:rPr>
        <w:t xml:space="preserve"> жестов:</w:t>
      </w:r>
    </w:p>
    <w:p w14:paraId="53040A45" w14:textId="64CEDD9C" w:rsidR="000C216A" w:rsidRPr="003A1F73" w:rsidRDefault="000C216A" w:rsidP="003A1F73">
      <w:pPr>
        <w:pStyle w:val="ad"/>
        <w:numPr>
          <w:ilvl w:val="0"/>
          <w:numId w:val="5"/>
        </w:numPr>
        <w:spacing w:line="264" w:lineRule="exact"/>
        <w:rPr>
          <w:sz w:val="22"/>
        </w:rPr>
      </w:pPr>
      <w:r w:rsidRPr="003A1F73">
        <w:rPr>
          <w:sz w:val="22"/>
        </w:rPr>
        <w:t>дейктические</w:t>
      </w:r>
      <w:r w:rsidR="000A2741" w:rsidRPr="003A1F73">
        <w:rPr>
          <w:sz w:val="22"/>
        </w:rPr>
        <w:t>,</w:t>
      </w:r>
      <w:r w:rsidRPr="003A1F73">
        <w:rPr>
          <w:sz w:val="22"/>
        </w:rPr>
        <w:t xml:space="preserve"> или указательные</w:t>
      </w:r>
      <w:r w:rsidR="000A2741" w:rsidRPr="003A1F73">
        <w:rPr>
          <w:sz w:val="22"/>
        </w:rPr>
        <w:t xml:space="preserve">: </w:t>
      </w:r>
      <w:r w:rsidRPr="003A1F73">
        <w:rPr>
          <w:sz w:val="22"/>
        </w:rPr>
        <w:t>участник рукой или головой указывает на увиденный в мультфильме объект</w:t>
      </w:r>
      <w:r w:rsidR="000A2741" w:rsidRPr="003A1F73">
        <w:rPr>
          <w:sz w:val="22"/>
        </w:rPr>
        <w:t>;</w:t>
      </w:r>
    </w:p>
    <w:p w14:paraId="1B78EBEA" w14:textId="1C7C931D" w:rsidR="003A1F73" w:rsidRPr="003A1F73" w:rsidRDefault="003A1F73" w:rsidP="003A1F73">
      <w:pPr>
        <w:pStyle w:val="ad"/>
        <w:numPr>
          <w:ilvl w:val="1"/>
          <w:numId w:val="5"/>
        </w:numPr>
        <w:spacing w:line="264" w:lineRule="exact"/>
        <w:rPr>
          <w:sz w:val="22"/>
        </w:rPr>
      </w:pPr>
      <w:r w:rsidRPr="003A1F73">
        <w:rPr>
          <w:sz w:val="22"/>
        </w:rPr>
        <w:t>перечисление: участник по очереди показывает на воображаемые объекты или считает, загибает пальцы и т. д.;</w:t>
      </w:r>
    </w:p>
    <w:p w14:paraId="5D0AE676" w14:textId="7FBE1952" w:rsidR="000C216A" w:rsidRPr="003A1F73" w:rsidRDefault="000C216A" w:rsidP="003A1F73">
      <w:pPr>
        <w:pStyle w:val="ad"/>
        <w:numPr>
          <w:ilvl w:val="0"/>
          <w:numId w:val="5"/>
        </w:numPr>
        <w:spacing w:line="264" w:lineRule="exact"/>
        <w:rPr>
          <w:sz w:val="22"/>
        </w:rPr>
      </w:pPr>
      <w:r w:rsidRPr="003A1F73">
        <w:rPr>
          <w:sz w:val="22"/>
        </w:rPr>
        <w:t>иконические</w:t>
      </w:r>
      <w:r w:rsidR="000A2741" w:rsidRPr="003A1F73">
        <w:rPr>
          <w:sz w:val="22"/>
        </w:rPr>
        <w:t>:</w:t>
      </w:r>
      <w:r w:rsidRPr="003A1F73">
        <w:rPr>
          <w:sz w:val="22"/>
        </w:rPr>
        <w:t xml:space="preserve"> участник с помощью рук воспроизводит образы и формы объектов, имитирует траектории движений персонажей</w:t>
      </w:r>
      <w:r w:rsidR="000A2741" w:rsidRPr="003A1F73">
        <w:rPr>
          <w:sz w:val="22"/>
        </w:rPr>
        <w:t>;</w:t>
      </w:r>
    </w:p>
    <w:p w14:paraId="025B2E53" w14:textId="77777777" w:rsidR="003A1F73" w:rsidRPr="003A1F73" w:rsidRDefault="003A1F73" w:rsidP="003A1F73">
      <w:pPr>
        <w:pStyle w:val="ad"/>
        <w:numPr>
          <w:ilvl w:val="1"/>
          <w:numId w:val="5"/>
        </w:numPr>
        <w:spacing w:line="264" w:lineRule="exact"/>
        <w:rPr>
          <w:sz w:val="22"/>
        </w:rPr>
      </w:pPr>
      <w:r w:rsidRPr="003A1F73">
        <w:rPr>
          <w:sz w:val="22"/>
        </w:rPr>
        <w:t>закрытие: участник прикрывает рукой объект, глаза, рот и т. п.;</w:t>
      </w:r>
    </w:p>
    <w:p w14:paraId="06383535" w14:textId="007901D1" w:rsidR="000C216A" w:rsidRPr="003A1F73" w:rsidRDefault="000C216A" w:rsidP="003A1F73">
      <w:pPr>
        <w:pStyle w:val="ad"/>
        <w:numPr>
          <w:ilvl w:val="0"/>
          <w:numId w:val="5"/>
        </w:numPr>
        <w:spacing w:line="264" w:lineRule="exact"/>
        <w:rPr>
          <w:sz w:val="22"/>
        </w:rPr>
      </w:pPr>
      <w:r w:rsidRPr="003A1F73">
        <w:rPr>
          <w:sz w:val="22"/>
        </w:rPr>
        <w:t>манипулирование</w:t>
      </w:r>
      <w:r w:rsidR="000A2741" w:rsidRPr="003A1F73">
        <w:rPr>
          <w:sz w:val="22"/>
        </w:rPr>
        <w:t xml:space="preserve">: </w:t>
      </w:r>
      <w:r w:rsidRPr="003A1F73">
        <w:rPr>
          <w:sz w:val="22"/>
        </w:rPr>
        <w:t>участник манипулирует каким-либо объектом, совершает с ним любые действия</w:t>
      </w:r>
      <w:r w:rsidR="000A2741" w:rsidRPr="003A1F73">
        <w:rPr>
          <w:sz w:val="22"/>
        </w:rPr>
        <w:t>;</w:t>
      </w:r>
    </w:p>
    <w:p w14:paraId="388597A9" w14:textId="55259D51" w:rsidR="000C216A" w:rsidRPr="003A1F73" w:rsidRDefault="000C216A" w:rsidP="003A1F73">
      <w:pPr>
        <w:pStyle w:val="ad"/>
        <w:numPr>
          <w:ilvl w:val="0"/>
          <w:numId w:val="5"/>
        </w:numPr>
        <w:spacing w:line="264" w:lineRule="exact"/>
        <w:rPr>
          <w:sz w:val="22"/>
        </w:rPr>
      </w:pPr>
      <w:r w:rsidRPr="003A1F73">
        <w:rPr>
          <w:sz w:val="22"/>
        </w:rPr>
        <w:t>опорные жесты</w:t>
      </w:r>
      <w:r w:rsidR="000A2741" w:rsidRPr="003A1F73">
        <w:rPr>
          <w:sz w:val="22"/>
        </w:rPr>
        <w:t>:</w:t>
      </w:r>
      <w:r w:rsidRPr="003A1F73">
        <w:rPr>
          <w:sz w:val="22"/>
        </w:rPr>
        <w:t xml:space="preserve"> участник подпирает руками свое тело</w:t>
      </w:r>
      <w:r w:rsidR="000A2741" w:rsidRPr="003A1F73">
        <w:rPr>
          <w:sz w:val="22"/>
        </w:rPr>
        <w:t>;</w:t>
      </w:r>
    </w:p>
    <w:p w14:paraId="781812B8" w14:textId="6F65DF9E" w:rsidR="000C216A" w:rsidRPr="003A1F73" w:rsidRDefault="000C216A" w:rsidP="003A1F73">
      <w:pPr>
        <w:pStyle w:val="ad"/>
        <w:numPr>
          <w:ilvl w:val="0"/>
          <w:numId w:val="5"/>
        </w:numPr>
        <w:spacing w:line="264" w:lineRule="exact"/>
        <w:rPr>
          <w:sz w:val="22"/>
        </w:rPr>
      </w:pPr>
      <w:r w:rsidRPr="003A1F73">
        <w:rPr>
          <w:sz w:val="22"/>
        </w:rPr>
        <w:t>скрещивание</w:t>
      </w:r>
      <w:r w:rsidR="000A2741" w:rsidRPr="003A1F73">
        <w:rPr>
          <w:sz w:val="22"/>
        </w:rPr>
        <w:t>:</w:t>
      </w:r>
      <w:r w:rsidRPr="003A1F73">
        <w:rPr>
          <w:sz w:val="22"/>
        </w:rPr>
        <w:t xml:space="preserve"> участник скрещивает пальцы, руки и т.п. </w:t>
      </w:r>
    </w:p>
    <w:p w14:paraId="4E93255D" w14:textId="6868192D" w:rsidR="000C216A" w:rsidRPr="00AC627C" w:rsidRDefault="003A1F73" w:rsidP="00AC627C">
      <w:pPr>
        <w:spacing w:line="264" w:lineRule="exact"/>
        <w:ind w:firstLine="454"/>
        <w:rPr>
          <w:sz w:val="22"/>
        </w:rPr>
      </w:pPr>
      <w:r>
        <w:rPr>
          <w:sz w:val="22"/>
        </w:rPr>
        <w:t>Многие</w:t>
      </w:r>
      <w:r w:rsidR="002244D8">
        <w:rPr>
          <w:sz w:val="22"/>
        </w:rPr>
        <w:t xml:space="preserve"> жест</w:t>
      </w:r>
      <w:r>
        <w:rPr>
          <w:sz w:val="22"/>
        </w:rPr>
        <w:t>ы</w:t>
      </w:r>
      <w:r w:rsidR="002244D8">
        <w:rPr>
          <w:sz w:val="22"/>
        </w:rPr>
        <w:t xml:space="preserve"> представляли собой имитацию жестов персонажей. И</w:t>
      </w:r>
      <w:r w:rsidR="002244D8" w:rsidRPr="00AC627C">
        <w:rPr>
          <w:sz w:val="22"/>
        </w:rPr>
        <w:t>сследования Бейтса и Дика [</w:t>
      </w:r>
      <w:r w:rsidR="00431086">
        <w:rPr>
          <w:sz w:val="22"/>
          <w:lang w:val="en-US"/>
        </w:rPr>
        <w:t>Bates</w:t>
      </w:r>
      <w:r w:rsidR="00431086" w:rsidRPr="00431086">
        <w:rPr>
          <w:sz w:val="22"/>
        </w:rPr>
        <w:t xml:space="preserve">, </w:t>
      </w:r>
      <w:r w:rsidR="00431086">
        <w:rPr>
          <w:sz w:val="22"/>
          <w:lang w:val="en-US"/>
        </w:rPr>
        <w:t>Dick</w:t>
      </w:r>
      <w:r w:rsidR="00431086" w:rsidRPr="00431086">
        <w:rPr>
          <w:sz w:val="22"/>
        </w:rPr>
        <w:t xml:space="preserve"> 2002</w:t>
      </w:r>
      <w:r w:rsidR="002244D8" w:rsidRPr="00AC627C">
        <w:rPr>
          <w:sz w:val="22"/>
        </w:rPr>
        <w:t xml:space="preserve">] </w:t>
      </w:r>
      <w:r w:rsidR="002244D8" w:rsidRPr="00AC627C">
        <w:rPr>
          <w:sz w:val="22"/>
        </w:rPr>
        <w:lastRenderedPageBreak/>
        <w:t>показали, что на ранних стадиях развития дети склонны не столько распознавать представленную невербальную информацию, сколько подражать ей</w:t>
      </w:r>
      <w:r w:rsidR="002244D8">
        <w:rPr>
          <w:sz w:val="22"/>
        </w:rPr>
        <w:t>, что подтверждается и нашим материалом</w:t>
      </w:r>
      <w:r w:rsidR="002244D8" w:rsidRPr="00AC627C">
        <w:rPr>
          <w:sz w:val="22"/>
        </w:rPr>
        <w:t>.</w:t>
      </w:r>
      <w:r w:rsidR="002244D8">
        <w:rPr>
          <w:sz w:val="22"/>
        </w:rPr>
        <w:t xml:space="preserve"> </w:t>
      </w:r>
      <w:r w:rsidR="000C216A" w:rsidRPr="00AC627C">
        <w:rPr>
          <w:sz w:val="22"/>
        </w:rPr>
        <w:t>Так</w:t>
      </w:r>
      <w:r w:rsidR="002244D8">
        <w:rPr>
          <w:sz w:val="22"/>
        </w:rPr>
        <w:t xml:space="preserve"> </w:t>
      </w:r>
      <w:r w:rsidR="000C216A" w:rsidRPr="00AC627C">
        <w:rPr>
          <w:sz w:val="22"/>
        </w:rPr>
        <w:t xml:space="preserve">же были </w:t>
      </w:r>
      <w:r w:rsidR="002244D8">
        <w:rPr>
          <w:sz w:val="22"/>
        </w:rPr>
        <w:t xml:space="preserve">такие </w:t>
      </w:r>
      <w:r w:rsidR="000C216A" w:rsidRPr="00AC627C">
        <w:rPr>
          <w:sz w:val="22"/>
        </w:rPr>
        <w:t>жесты, как «чешет», «трет», «кусает», которые</w:t>
      </w:r>
      <w:r w:rsidR="000A2741">
        <w:rPr>
          <w:sz w:val="22"/>
        </w:rPr>
        <w:t xml:space="preserve"> являются жестами-адаптерами и</w:t>
      </w:r>
      <w:r w:rsidR="000C216A" w:rsidRPr="00AC627C">
        <w:rPr>
          <w:sz w:val="22"/>
        </w:rPr>
        <w:t xml:space="preserve"> </w:t>
      </w:r>
      <w:r w:rsidR="000A2741">
        <w:rPr>
          <w:sz w:val="22"/>
        </w:rPr>
        <w:t>передают внутреннее волнение и неудобство говорящего</w:t>
      </w:r>
      <w:r w:rsidR="000C216A" w:rsidRPr="00AC627C">
        <w:rPr>
          <w:sz w:val="22"/>
        </w:rPr>
        <w:t xml:space="preserve">. </w:t>
      </w:r>
    </w:p>
    <w:p w14:paraId="7E0D38D3" w14:textId="77777777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На отдельных слоях были размечены движения глаз и губ, такие как «взгляд вбок», «поднимает брови», «улыбается», «облизывается» и т.д. С помощью этих слоев мы отмечали имитирование мимики персонажей. </w:t>
      </w:r>
    </w:p>
    <w:p w14:paraId="1945C747" w14:textId="189971A1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Текст нарратива был расположен на отдельном слое. </w:t>
      </w:r>
      <w:r w:rsidR="002244D8">
        <w:rPr>
          <w:sz w:val="22"/>
        </w:rPr>
        <w:t xml:space="preserve">Для анализа объема текста и уровня речевой беглости ребенка использовался </w:t>
      </w:r>
      <w:r w:rsidRPr="00AC627C">
        <w:rPr>
          <w:sz w:val="22"/>
        </w:rPr>
        <w:t xml:space="preserve">показатель </w:t>
      </w:r>
      <w:r w:rsidRPr="00AC627C">
        <w:rPr>
          <w:sz w:val="22"/>
          <w:lang w:val="en-US"/>
        </w:rPr>
        <w:t>MLU</w:t>
      </w:r>
      <w:r w:rsidR="002244D8">
        <w:rPr>
          <w:sz w:val="22"/>
        </w:rPr>
        <w:t xml:space="preserve">, </w:t>
      </w:r>
      <w:r w:rsidRPr="00AC627C">
        <w:rPr>
          <w:sz w:val="22"/>
        </w:rPr>
        <w:t>рассчит</w:t>
      </w:r>
      <w:r w:rsidR="002244D8">
        <w:rPr>
          <w:sz w:val="22"/>
        </w:rPr>
        <w:t>анный</w:t>
      </w:r>
      <w:r w:rsidRPr="00AC627C">
        <w:rPr>
          <w:sz w:val="22"/>
        </w:rPr>
        <w:t xml:space="preserve"> путем деления количества слов на количество высказываний, произнесенных ребенком во время нарратива. Более высокий уровень </w:t>
      </w:r>
      <w:r w:rsidRPr="00AC627C">
        <w:rPr>
          <w:sz w:val="22"/>
          <w:lang w:val="en-US"/>
        </w:rPr>
        <w:t>MLU</w:t>
      </w:r>
      <w:r w:rsidRPr="00AC627C">
        <w:rPr>
          <w:sz w:val="22"/>
        </w:rPr>
        <w:t xml:space="preserve"> означает более высокий уровень владения языком [</w:t>
      </w:r>
      <w:r w:rsidRPr="00AC627C">
        <w:rPr>
          <w:sz w:val="22"/>
          <w:lang w:val="en-US"/>
        </w:rPr>
        <w:t>Rice</w:t>
      </w:r>
      <w:r w:rsidRPr="00AC627C">
        <w:rPr>
          <w:sz w:val="22"/>
        </w:rPr>
        <w:t xml:space="preserve">, 2010]. Данный показатель необходим для </w:t>
      </w:r>
      <w:r w:rsidR="002244D8">
        <w:rPr>
          <w:sz w:val="22"/>
        </w:rPr>
        <w:t>сопоставления</w:t>
      </w:r>
      <w:r w:rsidRPr="00AC627C">
        <w:rPr>
          <w:sz w:val="22"/>
        </w:rPr>
        <w:t xml:space="preserve"> дискурсивных способностей у детей, использующих </w:t>
      </w:r>
      <w:r w:rsidR="002244D8">
        <w:rPr>
          <w:sz w:val="22"/>
        </w:rPr>
        <w:t xml:space="preserve">различные типы </w:t>
      </w:r>
      <w:r w:rsidRPr="00AC627C">
        <w:rPr>
          <w:sz w:val="22"/>
        </w:rPr>
        <w:t>жест</w:t>
      </w:r>
      <w:r w:rsidR="002244D8">
        <w:rPr>
          <w:sz w:val="22"/>
        </w:rPr>
        <w:t>ов</w:t>
      </w:r>
      <w:r w:rsidRPr="00AC627C">
        <w:rPr>
          <w:sz w:val="22"/>
        </w:rPr>
        <w:t>, и у детей</w:t>
      </w:r>
      <w:r w:rsidR="002244D8">
        <w:rPr>
          <w:sz w:val="22"/>
        </w:rPr>
        <w:t>, избегающих жестикуляции</w:t>
      </w:r>
      <w:r w:rsidR="003A1F73">
        <w:rPr>
          <w:sz w:val="22"/>
        </w:rPr>
        <w:t xml:space="preserve">, в том числе и </w:t>
      </w:r>
      <w:r w:rsidRPr="00AC627C">
        <w:rPr>
          <w:sz w:val="22"/>
        </w:rPr>
        <w:t xml:space="preserve">на прагматическом уровне, которая включает в себя изучение структуры дискурса. Независимо от того, влияет ли на рассказ собственный опыт говорящего, его грамотность или общие культурные знания, нарратив можно рассматривать как сложное языковое поведение, которое обычно сочетает в себе повествование и комментарии. Таким образом, нарратив может быть охарактеризован как дискурсивный акт, которому предшествуют, включают или сопровождают объяснения, оценки, мета-дискурсы и другие типы комментирующих актов. </w:t>
      </w:r>
      <w:r w:rsidR="00DB7BAB">
        <w:rPr>
          <w:sz w:val="22"/>
        </w:rPr>
        <w:t xml:space="preserve">Вслед за </w:t>
      </w:r>
      <w:proofErr w:type="spellStart"/>
      <w:r w:rsidR="00DB7BAB">
        <w:rPr>
          <w:sz w:val="22"/>
        </w:rPr>
        <w:t>Колетта</w:t>
      </w:r>
      <w:proofErr w:type="spellEnd"/>
      <w:r w:rsidR="00DB7BAB">
        <w:rPr>
          <w:sz w:val="22"/>
        </w:rPr>
        <w:t xml:space="preserve"> с соавторами</w:t>
      </w:r>
      <w:r w:rsidR="00DB7BAB" w:rsidRPr="00DB7BAB">
        <w:rPr>
          <w:sz w:val="22"/>
        </w:rPr>
        <w:t xml:space="preserve"> [</w:t>
      </w:r>
      <w:r w:rsidR="00DB7BAB">
        <w:rPr>
          <w:sz w:val="22"/>
          <w:lang w:val="en-US"/>
        </w:rPr>
        <w:t>Coletta</w:t>
      </w:r>
      <w:r w:rsidR="00DB7BAB" w:rsidRPr="00DB7BAB">
        <w:rPr>
          <w:sz w:val="22"/>
        </w:rPr>
        <w:t xml:space="preserve"> </w:t>
      </w:r>
      <w:r w:rsidR="00DB7BAB">
        <w:rPr>
          <w:sz w:val="22"/>
          <w:lang w:val="en-US"/>
        </w:rPr>
        <w:t>et</w:t>
      </w:r>
      <w:r w:rsidR="00DB7BAB" w:rsidRPr="00DB7BAB">
        <w:rPr>
          <w:sz w:val="22"/>
        </w:rPr>
        <w:t xml:space="preserve"> </w:t>
      </w:r>
      <w:r w:rsidR="00DB7BAB">
        <w:rPr>
          <w:sz w:val="22"/>
          <w:lang w:val="en-US"/>
        </w:rPr>
        <w:t>al</w:t>
      </w:r>
      <w:r w:rsidR="00DB7BAB" w:rsidRPr="00DB7BAB">
        <w:rPr>
          <w:sz w:val="22"/>
        </w:rPr>
        <w:t>. 2010]</w:t>
      </w:r>
      <w:r w:rsidR="00DB7BAB">
        <w:rPr>
          <w:sz w:val="22"/>
        </w:rPr>
        <w:t xml:space="preserve"> м</w:t>
      </w:r>
      <w:r w:rsidRPr="00AC627C">
        <w:rPr>
          <w:sz w:val="22"/>
        </w:rPr>
        <w:t>ы выделили четыре типа повествовательных актов:</w:t>
      </w:r>
    </w:p>
    <w:p w14:paraId="24FA9B9A" w14:textId="77777777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1. Повествование – предложения содержат описание события, увиденного в отрывке из мультфильма: участник пересказывает </w:t>
      </w:r>
      <w:r w:rsidRPr="00AC627C">
        <w:rPr>
          <w:sz w:val="22"/>
        </w:rPr>
        <w:lastRenderedPageBreak/>
        <w:t>событие так, как оно появилось в мультфильме: «</w:t>
      </w:r>
      <w:r w:rsidRPr="00A928F7">
        <w:rPr>
          <w:i/>
          <w:iCs/>
          <w:sz w:val="22"/>
        </w:rPr>
        <w:t>Домик вертится, котик смотрит</w:t>
      </w:r>
      <w:r w:rsidRPr="00AC627C">
        <w:rPr>
          <w:sz w:val="22"/>
        </w:rPr>
        <w:t>».</w:t>
      </w:r>
    </w:p>
    <w:p w14:paraId="3D302E40" w14:textId="77777777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2. Объяснение – предложение содержит информацию причинно-следственного характера: участник включает дополнительное объяснение увиденного в мультике события: «Потом она расстроилась, </w:t>
      </w:r>
      <w:r w:rsidRPr="00A928F7">
        <w:rPr>
          <w:i/>
          <w:iCs/>
          <w:sz w:val="22"/>
        </w:rPr>
        <w:t>что она всех зайчиков распугала</w:t>
      </w:r>
      <w:r w:rsidRPr="00AC627C">
        <w:rPr>
          <w:sz w:val="22"/>
        </w:rPr>
        <w:t>».</w:t>
      </w:r>
    </w:p>
    <w:p w14:paraId="7C6B15C7" w14:textId="53BCB3D2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3. </w:t>
      </w:r>
      <w:r w:rsidR="00DB7BAB">
        <w:rPr>
          <w:sz w:val="22"/>
        </w:rPr>
        <w:t>Домы</w:t>
      </w:r>
      <w:r w:rsidR="00A928F7">
        <w:rPr>
          <w:sz w:val="22"/>
          <w:lang w:val="en-GB"/>
        </w:rPr>
        <w:t>c</w:t>
      </w:r>
      <w:proofErr w:type="spellStart"/>
      <w:r w:rsidR="00DB7BAB">
        <w:rPr>
          <w:sz w:val="22"/>
        </w:rPr>
        <w:t>ливание</w:t>
      </w:r>
      <w:proofErr w:type="spellEnd"/>
      <w:r w:rsidRPr="00AC627C">
        <w:rPr>
          <w:sz w:val="22"/>
        </w:rPr>
        <w:t xml:space="preserve"> – предложение представляет собой вывод или произвольную интерпретацию события или намерений персонажа: участник формирует собственные предположения или выводы относительно данного события</w:t>
      </w:r>
      <w:r w:rsidR="00DB7BAB">
        <w:rPr>
          <w:sz w:val="22"/>
        </w:rPr>
        <w:t>, исходя из общих знаний</w:t>
      </w:r>
      <w:r w:rsidRPr="00AC627C">
        <w:rPr>
          <w:sz w:val="22"/>
        </w:rPr>
        <w:t xml:space="preserve">: «и котенок решил к ним пойти в </w:t>
      </w:r>
      <w:proofErr w:type="gramStart"/>
      <w:r w:rsidRPr="00AC627C">
        <w:rPr>
          <w:sz w:val="22"/>
        </w:rPr>
        <w:t xml:space="preserve">гости </w:t>
      </w:r>
      <w:r w:rsidRPr="00A928F7">
        <w:rPr>
          <w:i/>
          <w:iCs/>
          <w:sz w:val="22"/>
        </w:rPr>
        <w:t>потому что</w:t>
      </w:r>
      <w:proofErr w:type="gramEnd"/>
      <w:r w:rsidRPr="00A928F7">
        <w:rPr>
          <w:i/>
          <w:iCs/>
          <w:sz w:val="22"/>
        </w:rPr>
        <w:t xml:space="preserve"> он знает там много </w:t>
      </w:r>
      <w:proofErr w:type="spellStart"/>
      <w:r w:rsidRPr="00A928F7">
        <w:rPr>
          <w:i/>
          <w:iCs/>
          <w:sz w:val="22"/>
        </w:rPr>
        <w:t>зайчаток</w:t>
      </w:r>
      <w:proofErr w:type="spellEnd"/>
      <w:r w:rsidRPr="00A928F7">
        <w:rPr>
          <w:i/>
          <w:iCs/>
          <w:sz w:val="22"/>
        </w:rPr>
        <w:t xml:space="preserve"> а у него ничего нет</w:t>
      </w:r>
      <w:r w:rsidRPr="00AC627C">
        <w:rPr>
          <w:sz w:val="22"/>
        </w:rPr>
        <w:t>»</w:t>
      </w:r>
    </w:p>
    <w:p w14:paraId="332F6CE7" w14:textId="39C3C740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>4. Комментирование – предложение не относится к событиям, а представляет либо «мета-повествовательный комментарий», относящийся к персонажу, действию или аспекту истории, или «</w:t>
      </w:r>
      <w:proofErr w:type="spellStart"/>
      <w:r w:rsidRPr="00AC627C">
        <w:rPr>
          <w:sz w:val="22"/>
        </w:rPr>
        <w:t>паранарративный</w:t>
      </w:r>
      <w:proofErr w:type="spellEnd"/>
      <w:r w:rsidRPr="00AC627C">
        <w:rPr>
          <w:sz w:val="22"/>
        </w:rPr>
        <w:t xml:space="preserve"> комментарий» </w:t>
      </w:r>
      <w:r w:rsidR="00DB7BAB" w:rsidRPr="00AC627C">
        <w:rPr>
          <w:sz w:val="22"/>
        </w:rPr>
        <w:t>[</w:t>
      </w:r>
      <w:proofErr w:type="spellStart"/>
      <w:r w:rsidR="00DB7BAB" w:rsidRPr="00AC627C">
        <w:rPr>
          <w:sz w:val="22"/>
        </w:rPr>
        <w:t>McNeill</w:t>
      </w:r>
      <w:proofErr w:type="spellEnd"/>
      <w:r w:rsidR="00DB7BAB" w:rsidRPr="00AC627C">
        <w:rPr>
          <w:sz w:val="22"/>
        </w:rPr>
        <w:t xml:space="preserve">, </w:t>
      </w:r>
      <w:r w:rsidR="00DB7BAB">
        <w:rPr>
          <w:sz w:val="22"/>
          <w:lang w:val="en-GB"/>
        </w:rPr>
        <w:t>Levy</w:t>
      </w:r>
      <w:r w:rsidR="00DB7BAB" w:rsidRPr="00DB7BAB">
        <w:rPr>
          <w:sz w:val="22"/>
        </w:rPr>
        <w:t xml:space="preserve"> </w:t>
      </w:r>
      <w:r w:rsidR="00DB7BAB" w:rsidRPr="00AC627C">
        <w:rPr>
          <w:sz w:val="22"/>
        </w:rPr>
        <w:t>199</w:t>
      </w:r>
      <w:r w:rsidR="00DB7BAB" w:rsidRPr="00DB7BAB">
        <w:rPr>
          <w:sz w:val="22"/>
        </w:rPr>
        <w:t>3</w:t>
      </w:r>
      <w:r w:rsidR="00DB7BAB" w:rsidRPr="00AC627C">
        <w:rPr>
          <w:sz w:val="22"/>
        </w:rPr>
        <w:t>]</w:t>
      </w:r>
      <w:r w:rsidRPr="00AC627C">
        <w:rPr>
          <w:sz w:val="22"/>
        </w:rPr>
        <w:t>, относящи</w:t>
      </w:r>
      <w:r w:rsidR="00DB7BAB">
        <w:rPr>
          <w:sz w:val="22"/>
        </w:rPr>
        <w:t>е</w:t>
      </w:r>
      <w:r w:rsidRPr="00AC627C">
        <w:rPr>
          <w:sz w:val="22"/>
        </w:rPr>
        <w:t xml:space="preserve">ся к действию </w:t>
      </w:r>
      <w:r w:rsidR="00DB7BAB">
        <w:rPr>
          <w:sz w:val="22"/>
        </w:rPr>
        <w:t xml:space="preserve">отвлеченные </w:t>
      </w:r>
      <w:r w:rsidRPr="00AC627C">
        <w:rPr>
          <w:sz w:val="22"/>
        </w:rPr>
        <w:t xml:space="preserve">истории (суждение, личная оценка и т. д.): «махнул кубики в разные стороны и решил в часы мяч </w:t>
      </w:r>
      <w:proofErr w:type="spellStart"/>
      <w:r w:rsidRPr="00AC627C">
        <w:rPr>
          <w:sz w:val="22"/>
        </w:rPr>
        <w:t>запинуть</w:t>
      </w:r>
      <w:proofErr w:type="spellEnd"/>
      <w:r w:rsidRPr="00AC627C">
        <w:rPr>
          <w:sz w:val="22"/>
        </w:rPr>
        <w:t xml:space="preserve"> </w:t>
      </w:r>
      <w:r w:rsidRPr="00A928F7">
        <w:rPr>
          <w:bCs/>
          <w:i/>
          <w:iCs/>
          <w:sz w:val="22"/>
        </w:rPr>
        <w:t>озорник</w:t>
      </w:r>
      <w:r w:rsidRPr="00AC627C">
        <w:rPr>
          <w:sz w:val="22"/>
        </w:rPr>
        <w:t>».</w:t>
      </w:r>
    </w:p>
    <w:p w14:paraId="4CEA7815" w14:textId="3AD4CBE9" w:rsidR="000C216A" w:rsidRPr="00AC627C" w:rsidRDefault="005A7E00" w:rsidP="00AC627C">
      <w:pPr>
        <w:spacing w:line="264" w:lineRule="exact"/>
        <w:ind w:firstLine="454"/>
        <w:rPr>
          <w:sz w:val="22"/>
        </w:rPr>
      </w:pPr>
      <w:r>
        <w:rPr>
          <w:sz w:val="22"/>
        </w:rPr>
        <w:t>Проведенный анализ показал следу</w:t>
      </w:r>
      <w:r w:rsidR="000C216A" w:rsidRPr="00AC627C">
        <w:rPr>
          <w:sz w:val="22"/>
        </w:rPr>
        <w:t>ющие результаты:</w:t>
      </w:r>
    </w:p>
    <w:p w14:paraId="5A0D8D20" w14:textId="2A45A1D0" w:rsidR="000C216A" w:rsidRPr="00AC627C" w:rsidRDefault="005A7E00" w:rsidP="00AC627C">
      <w:pPr>
        <w:spacing w:line="264" w:lineRule="exact"/>
        <w:ind w:firstLine="454"/>
        <w:rPr>
          <w:sz w:val="22"/>
        </w:rPr>
      </w:pPr>
      <w:r>
        <w:rPr>
          <w:sz w:val="22"/>
        </w:rPr>
        <w:t>Во всех возрастных группах есть дети, которые производят иконические жесты (в</w:t>
      </w:r>
      <w:r w:rsidR="000C216A" w:rsidRPr="00AC627C">
        <w:rPr>
          <w:sz w:val="22"/>
        </w:rPr>
        <w:t xml:space="preserve"> первой группе</w:t>
      </w:r>
      <w:r>
        <w:rPr>
          <w:sz w:val="22"/>
        </w:rPr>
        <w:t xml:space="preserve"> – 5 человек, во второй – 3 человека, в третьей – 3 человека), есть дети, которые имитируют действия персонажей</w:t>
      </w:r>
      <w:r w:rsidR="000C216A" w:rsidRPr="00AC627C">
        <w:rPr>
          <w:sz w:val="22"/>
        </w:rPr>
        <w:t xml:space="preserve"> (</w:t>
      </w:r>
      <w:r>
        <w:rPr>
          <w:sz w:val="22"/>
        </w:rPr>
        <w:t>например,</w:t>
      </w:r>
      <w:r w:rsidR="000C216A" w:rsidRPr="00AC627C">
        <w:rPr>
          <w:sz w:val="22"/>
        </w:rPr>
        <w:t xml:space="preserve"> </w:t>
      </w:r>
      <w:r>
        <w:rPr>
          <w:sz w:val="22"/>
        </w:rPr>
        <w:t xml:space="preserve">повторяют </w:t>
      </w:r>
      <w:r w:rsidR="000C216A" w:rsidRPr="00AC627C">
        <w:rPr>
          <w:sz w:val="22"/>
        </w:rPr>
        <w:t>движение глаз, закры</w:t>
      </w:r>
      <w:r>
        <w:rPr>
          <w:sz w:val="22"/>
        </w:rPr>
        <w:t>вают рукой</w:t>
      </w:r>
      <w:r w:rsidR="000C216A" w:rsidRPr="00AC627C">
        <w:rPr>
          <w:sz w:val="22"/>
        </w:rPr>
        <w:t xml:space="preserve"> рот</w:t>
      </w:r>
      <w:r>
        <w:rPr>
          <w:sz w:val="22"/>
        </w:rPr>
        <w:t xml:space="preserve"> и т.д.</w:t>
      </w:r>
      <w:r w:rsidR="000C216A" w:rsidRPr="00AC627C">
        <w:rPr>
          <w:sz w:val="22"/>
        </w:rPr>
        <w:t>)</w:t>
      </w:r>
      <w:r>
        <w:rPr>
          <w:sz w:val="22"/>
        </w:rPr>
        <w:t>: в первой группе –</w:t>
      </w:r>
      <w:r w:rsidR="000C216A" w:rsidRPr="00AC627C">
        <w:rPr>
          <w:sz w:val="22"/>
        </w:rPr>
        <w:t xml:space="preserve"> 3 участника,</w:t>
      </w:r>
      <w:r>
        <w:rPr>
          <w:sz w:val="22"/>
        </w:rPr>
        <w:t xml:space="preserve"> во второй – 4 человека, в третьей – 3 человека, и есть дети, которые совсем не производят никаких жестов: в первой группе – </w:t>
      </w:r>
      <w:r w:rsidR="000C216A" w:rsidRPr="00AC627C">
        <w:rPr>
          <w:sz w:val="22"/>
        </w:rPr>
        <w:t>3</w:t>
      </w:r>
      <w:r>
        <w:rPr>
          <w:sz w:val="22"/>
        </w:rPr>
        <w:t xml:space="preserve"> человека, во второй – 5 человек, в третьей – 6 человек</w:t>
      </w:r>
      <w:r>
        <w:rPr>
          <w:rStyle w:val="ab"/>
          <w:sz w:val="22"/>
        </w:rPr>
        <w:footnoteReference w:id="2"/>
      </w:r>
      <w:r w:rsidR="000C216A" w:rsidRPr="00AC627C">
        <w:rPr>
          <w:sz w:val="22"/>
        </w:rPr>
        <w:t xml:space="preserve">. </w:t>
      </w:r>
      <w:r w:rsidR="003A1F73">
        <w:rPr>
          <w:sz w:val="22"/>
        </w:rPr>
        <w:t>Малый объем выборки, к сожалению, не позволяет провести более глубокий статистический анализ полученных данных.</w:t>
      </w:r>
    </w:p>
    <w:p w14:paraId="678BB4F6" w14:textId="57F003C6" w:rsidR="000C216A" w:rsidRPr="00AC627C" w:rsidRDefault="004E55D7" w:rsidP="00AC627C">
      <w:pPr>
        <w:spacing w:line="264" w:lineRule="exact"/>
        <w:ind w:firstLine="454"/>
        <w:rPr>
          <w:sz w:val="22"/>
        </w:rPr>
      </w:pPr>
      <w:r>
        <w:rPr>
          <w:sz w:val="22"/>
        </w:rPr>
        <w:lastRenderedPageBreak/>
        <w:t>Сопоставление типов используемых жестов и объема текста показало, что</w:t>
      </w:r>
      <w:r w:rsidR="000C216A" w:rsidRPr="00AC627C">
        <w:rPr>
          <w:sz w:val="22"/>
        </w:rPr>
        <w:t xml:space="preserve"> </w:t>
      </w:r>
      <w:r w:rsidR="000C216A" w:rsidRPr="00AC627C">
        <w:rPr>
          <w:sz w:val="22"/>
          <w:lang w:val="en-US"/>
        </w:rPr>
        <w:t>MLU</w:t>
      </w:r>
      <w:r w:rsidR="000C216A" w:rsidRPr="00AC627C">
        <w:rPr>
          <w:sz w:val="22"/>
        </w:rPr>
        <w:t xml:space="preserve"> у детей, использующих жесты или имитирующих персонажей</w:t>
      </w:r>
      <w:r>
        <w:rPr>
          <w:sz w:val="22"/>
        </w:rPr>
        <w:t>,</w:t>
      </w:r>
      <w:r w:rsidR="000C216A" w:rsidRPr="00AC627C">
        <w:rPr>
          <w:sz w:val="22"/>
        </w:rPr>
        <w:t xml:space="preserve"> больше 5</w:t>
      </w:r>
      <w:r>
        <w:rPr>
          <w:sz w:val="22"/>
        </w:rPr>
        <w:t>.</w:t>
      </w:r>
      <w:r w:rsidR="000C216A" w:rsidRPr="00AC627C">
        <w:rPr>
          <w:sz w:val="22"/>
        </w:rPr>
        <w:t xml:space="preserve"> Дети, не производящие иконические жесты, но имитирующие движения или речь персонажей</w:t>
      </w:r>
      <w:r>
        <w:rPr>
          <w:sz w:val="22"/>
        </w:rPr>
        <w:t>,</w:t>
      </w:r>
      <w:r w:rsidR="000C216A" w:rsidRPr="00AC627C">
        <w:rPr>
          <w:sz w:val="22"/>
        </w:rPr>
        <w:t xml:space="preserve"> имеют также показатель </w:t>
      </w:r>
      <w:r w:rsidR="000C216A" w:rsidRPr="00AC627C">
        <w:rPr>
          <w:sz w:val="22"/>
          <w:lang w:val="en-US"/>
        </w:rPr>
        <w:t>MLU</w:t>
      </w:r>
      <w:r w:rsidR="000C216A" w:rsidRPr="00AC627C">
        <w:rPr>
          <w:sz w:val="22"/>
        </w:rPr>
        <w:t xml:space="preserve"> выше среднего (выше 4,5). Дети</w:t>
      </w:r>
      <w:r>
        <w:rPr>
          <w:sz w:val="22"/>
        </w:rPr>
        <w:t>,</w:t>
      </w:r>
      <w:r w:rsidR="000C216A" w:rsidRPr="00AC627C">
        <w:rPr>
          <w:sz w:val="22"/>
        </w:rPr>
        <w:t xml:space="preserve"> не производящие жесты и не имитирующие персонажей</w:t>
      </w:r>
      <w:r>
        <w:rPr>
          <w:sz w:val="22"/>
        </w:rPr>
        <w:t>,</w:t>
      </w:r>
      <w:r w:rsidR="000C216A" w:rsidRPr="00AC627C">
        <w:rPr>
          <w:sz w:val="22"/>
        </w:rPr>
        <w:t xml:space="preserve"> имеют довольно низкий показатель языковой продуктивности</w:t>
      </w:r>
      <w:r w:rsidR="00A928F7" w:rsidRPr="00A928F7">
        <w:rPr>
          <w:sz w:val="22"/>
        </w:rPr>
        <w:t xml:space="preserve"> (</w:t>
      </w:r>
      <w:r w:rsidR="00A928F7">
        <w:rPr>
          <w:sz w:val="22"/>
        </w:rPr>
        <w:t>до 4)</w:t>
      </w:r>
      <w:r w:rsidR="000C216A" w:rsidRPr="00AC627C">
        <w:rPr>
          <w:sz w:val="22"/>
        </w:rPr>
        <w:t>.</w:t>
      </w:r>
    </w:p>
    <w:bookmarkEnd w:id="1"/>
    <w:p w14:paraId="1BA2FDC1" w14:textId="1370F4BF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AC627C">
        <w:rPr>
          <w:sz w:val="22"/>
        </w:rPr>
        <w:t xml:space="preserve">У детей, не использующих жесты и обладающих низким показателем </w:t>
      </w:r>
      <w:r w:rsidRPr="00AC627C">
        <w:rPr>
          <w:sz w:val="22"/>
          <w:lang w:val="en-US"/>
        </w:rPr>
        <w:t>MLU</w:t>
      </w:r>
      <w:r w:rsidRPr="00AC627C">
        <w:rPr>
          <w:sz w:val="22"/>
        </w:rPr>
        <w:t xml:space="preserve">, </w:t>
      </w:r>
      <w:r w:rsidR="004E55D7">
        <w:rPr>
          <w:sz w:val="22"/>
        </w:rPr>
        <w:t xml:space="preserve">основной тип </w:t>
      </w:r>
      <w:r w:rsidRPr="00AC627C">
        <w:rPr>
          <w:sz w:val="22"/>
        </w:rPr>
        <w:t>дискурсивн</w:t>
      </w:r>
      <w:r w:rsidR="004E55D7">
        <w:rPr>
          <w:sz w:val="22"/>
        </w:rPr>
        <w:t>ого</w:t>
      </w:r>
      <w:r w:rsidRPr="00AC627C">
        <w:rPr>
          <w:sz w:val="22"/>
        </w:rPr>
        <w:t xml:space="preserve"> акт</w:t>
      </w:r>
      <w:r w:rsidR="004E55D7">
        <w:rPr>
          <w:sz w:val="22"/>
        </w:rPr>
        <w:t>а</w:t>
      </w:r>
      <w:r w:rsidRPr="00AC627C">
        <w:rPr>
          <w:sz w:val="22"/>
        </w:rPr>
        <w:t xml:space="preserve"> – акт повествовательного типа. В их нарративе не встречается объяснени</w:t>
      </w:r>
      <w:r w:rsidR="004E55D7">
        <w:rPr>
          <w:sz w:val="22"/>
        </w:rPr>
        <w:t>й</w:t>
      </w:r>
      <w:r w:rsidRPr="00AC627C">
        <w:rPr>
          <w:sz w:val="22"/>
        </w:rPr>
        <w:t xml:space="preserve"> и </w:t>
      </w:r>
      <w:proofErr w:type="spellStart"/>
      <w:r w:rsidR="004E55D7">
        <w:rPr>
          <w:sz w:val="22"/>
        </w:rPr>
        <w:t>домысливаний</w:t>
      </w:r>
      <w:proofErr w:type="spellEnd"/>
      <w:r w:rsidRPr="00AC627C">
        <w:rPr>
          <w:sz w:val="22"/>
        </w:rPr>
        <w:t xml:space="preserve"> увиденных событий. </w:t>
      </w:r>
      <w:r w:rsidR="00BC392F">
        <w:rPr>
          <w:sz w:val="22"/>
        </w:rPr>
        <w:t>Н</w:t>
      </w:r>
      <w:r w:rsidR="00BC392F" w:rsidRPr="00AC627C">
        <w:rPr>
          <w:sz w:val="22"/>
        </w:rPr>
        <w:t xml:space="preserve">арративы </w:t>
      </w:r>
      <w:r w:rsidRPr="00AC627C">
        <w:rPr>
          <w:sz w:val="22"/>
        </w:rPr>
        <w:t>детей, использующи</w:t>
      </w:r>
      <w:r w:rsidR="004E55D7">
        <w:rPr>
          <w:sz w:val="22"/>
        </w:rPr>
        <w:t>х</w:t>
      </w:r>
      <w:r w:rsidRPr="00AC627C">
        <w:rPr>
          <w:sz w:val="22"/>
        </w:rPr>
        <w:t xml:space="preserve"> жестикуляцию, можно отнести к более сложным дискурсивным актам, таким как </w:t>
      </w:r>
      <w:r w:rsidR="00BC392F">
        <w:rPr>
          <w:sz w:val="22"/>
        </w:rPr>
        <w:t>домысливание</w:t>
      </w:r>
      <w:r w:rsidRPr="00AC627C">
        <w:rPr>
          <w:sz w:val="22"/>
        </w:rPr>
        <w:t>, комментирование, объяснение,</w:t>
      </w:r>
      <w:r w:rsidR="00BC392F">
        <w:rPr>
          <w:sz w:val="22"/>
        </w:rPr>
        <w:t xml:space="preserve"> причем такой результат</w:t>
      </w:r>
      <w:r w:rsidRPr="00AC627C">
        <w:rPr>
          <w:sz w:val="22"/>
        </w:rPr>
        <w:t xml:space="preserve"> не зависит от возраста участника. Также стоит отметить, что дети производят жесты независимо от наличия или отсутствия адресанта, так как перед ними стояла задача рассказать о событиях в мультфильме</w:t>
      </w:r>
      <w:r w:rsidR="00BC392F">
        <w:rPr>
          <w:sz w:val="22"/>
        </w:rPr>
        <w:t xml:space="preserve"> слушателю, который</w:t>
      </w:r>
      <w:r w:rsidRPr="00AC627C">
        <w:rPr>
          <w:sz w:val="22"/>
        </w:rPr>
        <w:t xml:space="preserve"> отворачивался от них и не мог видеть движения </w:t>
      </w:r>
      <w:r w:rsidR="00BC392F">
        <w:rPr>
          <w:sz w:val="22"/>
        </w:rPr>
        <w:t>испытуемого</w:t>
      </w:r>
      <w:r w:rsidRPr="00AC627C">
        <w:rPr>
          <w:sz w:val="22"/>
        </w:rPr>
        <w:t>.</w:t>
      </w:r>
    </w:p>
    <w:bookmarkEnd w:id="2"/>
    <w:p w14:paraId="56ED9194" w14:textId="1F978A52" w:rsidR="000C216A" w:rsidRPr="00AC627C" w:rsidRDefault="000C216A" w:rsidP="00AC627C">
      <w:pPr>
        <w:spacing w:line="264" w:lineRule="exact"/>
        <w:ind w:firstLine="454"/>
        <w:rPr>
          <w:sz w:val="22"/>
        </w:rPr>
      </w:pPr>
      <w:r w:rsidRPr="0099376B">
        <w:rPr>
          <w:sz w:val="22"/>
        </w:rPr>
        <w:t xml:space="preserve">Таким образом, развитая жестикуляции и мимика </w:t>
      </w:r>
      <w:r w:rsidR="0099376B">
        <w:rPr>
          <w:sz w:val="22"/>
        </w:rPr>
        <w:t>взаимосвязаны</w:t>
      </w:r>
      <w:r w:rsidRPr="0099376B">
        <w:rPr>
          <w:sz w:val="22"/>
        </w:rPr>
        <w:t xml:space="preserve"> </w:t>
      </w:r>
      <w:r w:rsidR="0099376B">
        <w:rPr>
          <w:sz w:val="22"/>
        </w:rPr>
        <w:t>с</w:t>
      </w:r>
      <w:r w:rsidRPr="0099376B">
        <w:rPr>
          <w:sz w:val="22"/>
        </w:rPr>
        <w:t xml:space="preserve"> дискурсивны</w:t>
      </w:r>
      <w:r w:rsidR="0099376B">
        <w:rPr>
          <w:sz w:val="22"/>
        </w:rPr>
        <w:t>ми</w:t>
      </w:r>
      <w:r w:rsidRPr="0099376B">
        <w:rPr>
          <w:sz w:val="22"/>
        </w:rPr>
        <w:t xml:space="preserve"> способност</w:t>
      </w:r>
      <w:r w:rsidR="0099376B">
        <w:rPr>
          <w:sz w:val="22"/>
        </w:rPr>
        <w:t>ями</w:t>
      </w:r>
      <w:r w:rsidRPr="0099376B">
        <w:rPr>
          <w:sz w:val="22"/>
        </w:rPr>
        <w:t xml:space="preserve"> детей: чем больше ребенок использует иконических жестов или повторяет движения, увиденные в мультфильме, тем выше у него показатель языковой продуктивности</w:t>
      </w:r>
      <w:r w:rsidR="0099376B">
        <w:rPr>
          <w:sz w:val="22"/>
        </w:rPr>
        <w:t xml:space="preserve"> и тем разнообразнее набор дискурсивных актов в его неподготовленных устных нарративах</w:t>
      </w:r>
      <w:r w:rsidRPr="0099376B">
        <w:rPr>
          <w:sz w:val="22"/>
        </w:rPr>
        <w:t>.</w:t>
      </w:r>
    </w:p>
    <w:bookmarkEnd w:id="0"/>
    <w:p w14:paraId="4ADBA78A" w14:textId="77777777" w:rsidR="00327DD0" w:rsidRDefault="00327DD0" w:rsidP="00AC627C">
      <w:pPr>
        <w:spacing w:line="264" w:lineRule="exact"/>
        <w:ind w:firstLine="0"/>
        <w:rPr>
          <w:b/>
          <w:bCs/>
          <w:i/>
          <w:iCs/>
          <w:sz w:val="22"/>
        </w:rPr>
      </w:pPr>
    </w:p>
    <w:p w14:paraId="7ACCD21A" w14:textId="67B7324C" w:rsidR="00FC14C9" w:rsidRPr="00047C9E" w:rsidRDefault="00FC14C9" w:rsidP="00AC627C">
      <w:pPr>
        <w:spacing w:line="264" w:lineRule="exact"/>
        <w:ind w:firstLine="0"/>
        <w:rPr>
          <w:sz w:val="22"/>
        </w:rPr>
      </w:pPr>
      <w:r w:rsidRPr="00047C9E">
        <w:rPr>
          <w:b/>
          <w:bCs/>
          <w:sz w:val="22"/>
        </w:rPr>
        <w:t>Литература</w:t>
      </w:r>
    </w:p>
    <w:p w14:paraId="18CEE0E3" w14:textId="762C8EAE" w:rsidR="00431086" w:rsidRPr="00047C9E" w:rsidRDefault="00431086" w:rsidP="00AC627C">
      <w:pPr>
        <w:pStyle w:val="referenceitem"/>
        <w:spacing w:line="264" w:lineRule="exact"/>
        <w:rPr>
          <w:sz w:val="20"/>
          <w:lang w:val="ru-RU"/>
        </w:rPr>
      </w:pPr>
      <w:r w:rsidRPr="00047C9E">
        <w:rPr>
          <w:i/>
          <w:iCs/>
          <w:sz w:val="20"/>
          <w:shd w:val="clear" w:color="auto" w:fill="FFFFFF"/>
          <w:lang w:val="ru-RU"/>
        </w:rPr>
        <w:t>Эйсмонт П.М.</w:t>
      </w:r>
      <w:r w:rsidR="009741DE" w:rsidRPr="00047C9E">
        <w:rPr>
          <w:sz w:val="20"/>
          <w:shd w:val="clear" w:color="auto" w:fill="FFFFFF"/>
          <w:lang w:val="ru-RU"/>
        </w:rPr>
        <w:t xml:space="preserve"> (2008)</w:t>
      </w:r>
      <w:r w:rsidRPr="00047C9E">
        <w:rPr>
          <w:sz w:val="20"/>
          <w:shd w:val="clear" w:color="auto" w:fill="FFFFFF"/>
          <w:lang w:val="ru-RU"/>
        </w:rPr>
        <w:t xml:space="preserve"> Семантика и синтаксис спонтанного нарратива. Диссертация на соискание </w:t>
      </w:r>
      <w:proofErr w:type="spellStart"/>
      <w:r w:rsidRPr="00047C9E">
        <w:rPr>
          <w:sz w:val="20"/>
          <w:shd w:val="clear" w:color="auto" w:fill="FFFFFF"/>
          <w:lang w:val="ru-RU"/>
        </w:rPr>
        <w:t>уч.ст</w:t>
      </w:r>
      <w:proofErr w:type="spellEnd"/>
      <w:r w:rsidRPr="00047C9E">
        <w:rPr>
          <w:sz w:val="20"/>
          <w:shd w:val="clear" w:color="auto" w:fill="FFFFFF"/>
          <w:lang w:val="ru-RU"/>
        </w:rPr>
        <w:t xml:space="preserve">. </w:t>
      </w:r>
      <w:proofErr w:type="spellStart"/>
      <w:r w:rsidRPr="00047C9E">
        <w:rPr>
          <w:sz w:val="20"/>
          <w:shd w:val="clear" w:color="auto" w:fill="FFFFFF"/>
          <w:lang w:val="ru-RU"/>
        </w:rPr>
        <w:t>к.филол.н</w:t>
      </w:r>
      <w:proofErr w:type="spellEnd"/>
      <w:r w:rsidRPr="00047C9E">
        <w:rPr>
          <w:sz w:val="20"/>
          <w:shd w:val="clear" w:color="auto" w:fill="FFFFFF"/>
          <w:lang w:val="ru-RU"/>
        </w:rPr>
        <w:t>.</w:t>
      </w:r>
      <w:r w:rsidR="009741DE" w:rsidRPr="00047C9E">
        <w:rPr>
          <w:sz w:val="20"/>
          <w:shd w:val="clear" w:color="auto" w:fill="FFFFFF"/>
          <w:lang w:val="ru-RU"/>
        </w:rPr>
        <w:t xml:space="preserve"> Рукопись.</w:t>
      </w:r>
    </w:p>
    <w:p w14:paraId="22CC3F5C" w14:textId="3863217E" w:rsidR="00431086" w:rsidRPr="00047C9E" w:rsidRDefault="00431086" w:rsidP="00AC627C">
      <w:pPr>
        <w:pStyle w:val="referenceitem"/>
        <w:spacing w:line="264" w:lineRule="exact"/>
        <w:rPr>
          <w:sz w:val="20"/>
          <w:lang w:val="ru-RU"/>
        </w:rPr>
      </w:pPr>
      <w:r w:rsidRPr="00047C9E">
        <w:rPr>
          <w:i/>
          <w:iCs/>
          <w:sz w:val="20"/>
          <w:shd w:val="clear" w:color="auto" w:fill="FFFFFF"/>
          <w:lang w:val="ru-RU"/>
        </w:rPr>
        <w:t>Эйсмонт</w:t>
      </w:r>
      <w:r w:rsidR="009741DE" w:rsidRPr="00047C9E">
        <w:rPr>
          <w:i/>
          <w:iCs/>
          <w:sz w:val="20"/>
          <w:shd w:val="clear" w:color="auto" w:fill="FFFFFF"/>
          <w:lang w:val="ru-RU"/>
        </w:rPr>
        <w:t xml:space="preserve"> П.М.</w:t>
      </w:r>
      <w:r w:rsidR="009741DE" w:rsidRPr="00047C9E">
        <w:rPr>
          <w:sz w:val="20"/>
          <w:shd w:val="clear" w:color="auto" w:fill="FFFFFF"/>
          <w:lang w:val="ru-RU"/>
        </w:rPr>
        <w:t xml:space="preserve"> (2017) </w:t>
      </w:r>
      <w:r w:rsidR="00193E6C" w:rsidRPr="00047C9E">
        <w:rPr>
          <w:color w:val="000000"/>
          <w:sz w:val="20"/>
          <w:lang w:val="ru-RU"/>
        </w:rPr>
        <w:t>«Кондуит»: корпус устных детских текстов // Корпусная лингвистика - 2017: сборник материалов. СПб: Изд-во Санкт-Петербургского государственного университета. С. 373-377.</w:t>
      </w:r>
    </w:p>
    <w:p w14:paraId="3D16AC5F" w14:textId="090F5187" w:rsidR="00C57C20" w:rsidRPr="00047C9E" w:rsidRDefault="00C57C20" w:rsidP="00AC627C">
      <w:pPr>
        <w:pStyle w:val="referenceitem"/>
        <w:spacing w:line="264" w:lineRule="exact"/>
        <w:rPr>
          <w:sz w:val="20"/>
          <w:lang w:val="en-GB"/>
        </w:rPr>
      </w:pPr>
      <w:r w:rsidRPr="00047C9E">
        <w:rPr>
          <w:i/>
          <w:iCs/>
          <w:sz w:val="20"/>
          <w:shd w:val="clear" w:color="auto" w:fill="FFFFFF"/>
        </w:rPr>
        <w:lastRenderedPageBreak/>
        <w:t>Bates, E., Dick, F.</w:t>
      </w:r>
      <w:r w:rsidR="009741DE" w:rsidRPr="00047C9E">
        <w:rPr>
          <w:sz w:val="20"/>
          <w:shd w:val="clear" w:color="auto" w:fill="FFFFFF"/>
        </w:rPr>
        <w:t xml:space="preserve"> (2002)</w:t>
      </w:r>
      <w:r w:rsidRPr="00047C9E">
        <w:rPr>
          <w:sz w:val="20"/>
          <w:shd w:val="clear" w:color="auto" w:fill="FFFFFF"/>
        </w:rPr>
        <w:t xml:space="preserve"> Language, gesture, and the developing brain. Dev. </w:t>
      </w:r>
      <w:proofErr w:type="spellStart"/>
      <w:r w:rsidRPr="00047C9E">
        <w:rPr>
          <w:sz w:val="20"/>
          <w:shd w:val="clear" w:color="auto" w:fill="FFFFFF"/>
        </w:rPr>
        <w:t>Psychobiol</w:t>
      </w:r>
      <w:proofErr w:type="spellEnd"/>
      <w:r w:rsidRPr="00047C9E">
        <w:rPr>
          <w:sz w:val="20"/>
          <w:shd w:val="clear" w:color="auto" w:fill="FFFFFF"/>
        </w:rPr>
        <w:t>., 40, 293-310</w:t>
      </w:r>
      <w:r w:rsidR="009741DE" w:rsidRPr="00047C9E">
        <w:rPr>
          <w:sz w:val="20"/>
          <w:shd w:val="clear" w:color="auto" w:fill="FFFFFF"/>
          <w:lang w:val="ru-RU"/>
        </w:rPr>
        <w:t>.</w:t>
      </w:r>
    </w:p>
    <w:p w14:paraId="30D94245" w14:textId="13A76E8C" w:rsidR="008622E4" w:rsidRPr="00047C9E" w:rsidRDefault="008622E4" w:rsidP="00AC627C">
      <w:pPr>
        <w:pStyle w:val="referenceitem"/>
        <w:spacing w:line="264" w:lineRule="exact"/>
        <w:rPr>
          <w:sz w:val="20"/>
        </w:rPr>
      </w:pPr>
      <w:proofErr w:type="spellStart"/>
      <w:r w:rsidRPr="00047C9E">
        <w:rPr>
          <w:i/>
          <w:iCs/>
          <w:sz w:val="20"/>
          <w:shd w:val="clear" w:color="auto" w:fill="FFFFFF"/>
        </w:rPr>
        <w:t>Cienki</w:t>
      </w:r>
      <w:proofErr w:type="spellEnd"/>
      <w:r w:rsidRPr="00047C9E">
        <w:rPr>
          <w:i/>
          <w:iCs/>
          <w:sz w:val="20"/>
          <w:shd w:val="clear" w:color="auto" w:fill="FFFFFF"/>
        </w:rPr>
        <w:t>, A.</w:t>
      </w:r>
      <w:r w:rsidRPr="00047C9E">
        <w:rPr>
          <w:sz w:val="20"/>
          <w:shd w:val="clear" w:color="auto" w:fill="FFFFFF"/>
        </w:rPr>
        <w:t> </w:t>
      </w:r>
      <w:r w:rsidR="009741DE" w:rsidRPr="00047C9E">
        <w:rPr>
          <w:sz w:val="20"/>
          <w:shd w:val="clear" w:color="auto" w:fill="FFFFFF"/>
        </w:rPr>
        <w:t>(2019)</w:t>
      </w:r>
      <w:r w:rsidRPr="00047C9E">
        <w:rPr>
          <w:sz w:val="20"/>
          <w:shd w:val="clear" w:color="auto" w:fill="FFFFFF"/>
        </w:rPr>
        <w:t xml:space="preserve"> Gestures and grammatical constructions. In T. V. Romanova (Ed.), </w:t>
      </w:r>
      <w:r w:rsidRPr="00047C9E">
        <w:rPr>
          <w:rStyle w:val="a7"/>
          <w:i w:val="0"/>
          <w:iCs w:val="0"/>
          <w:sz w:val="20"/>
          <w:shd w:val="clear" w:color="auto" w:fill="FFFFFF"/>
        </w:rPr>
        <w:t xml:space="preserve">Integrative Processes </w:t>
      </w:r>
      <w:proofErr w:type="gramStart"/>
      <w:r w:rsidRPr="00047C9E">
        <w:rPr>
          <w:rStyle w:val="a7"/>
          <w:i w:val="0"/>
          <w:iCs w:val="0"/>
          <w:sz w:val="20"/>
          <w:shd w:val="clear" w:color="auto" w:fill="FFFFFF"/>
        </w:rPr>
        <w:t>In</w:t>
      </w:r>
      <w:proofErr w:type="gramEnd"/>
      <w:r w:rsidRPr="00047C9E">
        <w:rPr>
          <w:rStyle w:val="a7"/>
          <w:i w:val="0"/>
          <w:iCs w:val="0"/>
          <w:sz w:val="20"/>
          <w:shd w:val="clear" w:color="auto" w:fill="FFFFFF"/>
        </w:rPr>
        <w:t xml:space="preserve"> Cognitive Linguistics: Papers of International </w:t>
      </w:r>
      <w:proofErr w:type="spellStart"/>
      <w:r w:rsidRPr="00047C9E">
        <w:rPr>
          <w:rStyle w:val="a7"/>
          <w:i w:val="0"/>
          <w:iCs w:val="0"/>
          <w:sz w:val="20"/>
          <w:shd w:val="clear" w:color="auto" w:fill="FFFFFF"/>
        </w:rPr>
        <w:t>Congresson</w:t>
      </w:r>
      <w:proofErr w:type="spellEnd"/>
      <w:r w:rsidRPr="00047C9E">
        <w:rPr>
          <w:rStyle w:val="a7"/>
          <w:i w:val="0"/>
          <w:iCs w:val="0"/>
          <w:sz w:val="20"/>
          <w:shd w:val="clear" w:color="auto" w:fill="FFFFFF"/>
        </w:rPr>
        <w:t xml:space="preserve"> Cognitive </w:t>
      </w:r>
      <w:proofErr w:type="spellStart"/>
      <w:r w:rsidRPr="00047C9E">
        <w:rPr>
          <w:rStyle w:val="a7"/>
          <w:i w:val="0"/>
          <w:iCs w:val="0"/>
          <w:sz w:val="20"/>
          <w:shd w:val="clear" w:color="auto" w:fill="FFFFFF"/>
        </w:rPr>
        <w:t>LinguisticsMay</w:t>
      </w:r>
      <w:proofErr w:type="spellEnd"/>
      <w:r w:rsidRPr="00047C9E">
        <w:rPr>
          <w:rStyle w:val="a7"/>
          <w:i w:val="0"/>
          <w:iCs w:val="0"/>
          <w:sz w:val="20"/>
          <w:shd w:val="clear" w:color="auto" w:fill="FFFFFF"/>
        </w:rPr>
        <w:t>, 16-18,</w:t>
      </w:r>
      <w:r w:rsidRPr="00047C9E">
        <w:rPr>
          <w:rStyle w:val="a7"/>
          <w:sz w:val="20"/>
          <w:shd w:val="clear" w:color="auto" w:fill="FFFFFF"/>
        </w:rPr>
        <w:t xml:space="preserve"> </w:t>
      </w:r>
      <w:r w:rsidRPr="00047C9E">
        <w:rPr>
          <w:sz w:val="20"/>
          <w:shd w:val="clear" w:color="auto" w:fill="FFFFFF"/>
        </w:rPr>
        <w:t>pp. 120–125. (Cognitive studies of language; Vol. 37). DEKOM Publishing House. </w:t>
      </w:r>
    </w:p>
    <w:p w14:paraId="5C17AEF5" w14:textId="2FB676AC" w:rsidR="00C57C20" w:rsidRPr="00047C9E" w:rsidRDefault="00C57C20" w:rsidP="00AC627C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 xml:space="preserve">Colletta, J. -M., </w:t>
      </w:r>
      <w:proofErr w:type="spellStart"/>
      <w:r w:rsidRPr="00047C9E">
        <w:rPr>
          <w:i/>
          <w:iCs/>
          <w:sz w:val="20"/>
          <w:shd w:val="clear" w:color="auto" w:fill="FFFFFF"/>
        </w:rPr>
        <w:t>Pellenq</w:t>
      </w:r>
      <w:proofErr w:type="spellEnd"/>
      <w:r w:rsidRPr="00047C9E">
        <w:rPr>
          <w:i/>
          <w:iCs/>
          <w:sz w:val="20"/>
          <w:shd w:val="clear" w:color="auto" w:fill="FFFFFF"/>
        </w:rPr>
        <w:t>, C., Guidetti, M.</w:t>
      </w:r>
      <w:r w:rsidRPr="00047C9E">
        <w:rPr>
          <w:sz w:val="20"/>
          <w:shd w:val="clear" w:color="auto" w:fill="FFFFFF"/>
        </w:rPr>
        <w:t xml:space="preserve"> </w:t>
      </w:r>
      <w:r w:rsidR="009741DE" w:rsidRPr="00047C9E">
        <w:rPr>
          <w:sz w:val="20"/>
          <w:shd w:val="clear" w:color="auto" w:fill="FFFFFF"/>
        </w:rPr>
        <w:t xml:space="preserve">(2010) </w:t>
      </w:r>
      <w:r w:rsidRPr="00047C9E">
        <w:rPr>
          <w:sz w:val="20"/>
          <w:shd w:val="clear" w:color="auto" w:fill="FFFFFF"/>
        </w:rPr>
        <w:t>Age-related changes in co-speech gesture and narrative: evidence from French children and adults. </w:t>
      </w:r>
      <w:r w:rsidRPr="00047C9E">
        <w:rPr>
          <w:sz w:val="20"/>
        </w:rPr>
        <w:t>Speech Comm</w:t>
      </w:r>
      <w:r w:rsidRPr="00047C9E">
        <w:rPr>
          <w:sz w:val="20"/>
          <w:shd w:val="clear" w:color="auto" w:fill="FFFFFF"/>
        </w:rPr>
        <w:t xml:space="preserve">. 52, 565–576. </w:t>
      </w:r>
    </w:p>
    <w:p w14:paraId="19D02656" w14:textId="258B8274" w:rsidR="008622E4" w:rsidRPr="00047C9E" w:rsidRDefault="008622E4" w:rsidP="00AC627C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 xml:space="preserve">Goldin‐Meadow, S. </w:t>
      </w:r>
      <w:r w:rsidR="009741DE" w:rsidRPr="00047C9E">
        <w:rPr>
          <w:i/>
          <w:iCs/>
          <w:sz w:val="20"/>
        </w:rPr>
        <w:t>(</w:t>
      </w:r>
      <w:r w:rsidR="009741DE" w:rsidRPr="00047C9E">
        <w:rPr>
          <w:sz w:val="20"/>
        </w:rPr>
        <w:t xml:space="preserve">2007) </w:t>
      </w:r>
      <w:r w:rsidRPr="00047C9E">
        <w:rPr>
          <w:sz w:val="20"/>
          <w:shd w:val="clear" w:color="auto" w:fill="FFFFFF"/>
        </w:rPr>
        <w:t xml:space="preserve">Nonverbal communication: The hand's role in talking and thinking. </w:t>
      </w:r>
      <w:r w:rsidRPr="00047C9E">
        <w:rPr>
          <w:sz w:val="20"/>
        </w:rPr>
        <w:t>In Damon W., Lerner R.M., Kuhn D., Siegler R. (eds.) Handbook of child psychol</w:t>
      </w:r>
      <w:r w:rsidRPr="00047C9E">
        <w:rPr>
          <w:sz w:val="20"/>
          <w:shd w:val="clear" w:color="auto" w:fill="FFFFFF"/>
        </w:rPr>
        <w:t>ogy, 2</w:t>
      </w:r>
      <w:r w:rsidR="009741DE" w:rsidRPr="00047C9E">
        <w:rPr>
          <w:sz w:val="20"/>
          <w:lang w:val="ru-RU"/>
        </w:rPr>
        <w:t>.</w:t>
      </w:r>
    </w:p>
    <w:p w14:paraId="6CCC35C3" w14:textId="247C5B13" w:rsidR="008622E4" w:rsidRPr="00047C9E" w:rsidRDefault="008622E4" w:rsidP="00AC627C">
      <w:pPr>
        <w:pStyle w:val="referenceitem"/>
        <w:spacing w:line="264" w:lineRule="exact"/>
        <w:rPr>
          <w:sz w:val="20"/>
        </w:rPr>
      </w:pPr>
      <w:r w:rsidRPr="00047C9E">
        <w:rPr>
          <w:rStyle w:val="hlfld-contribauthor"/>
          <w:i/>
          <w:iCs/>
          <w:color w:val="333333"/>
          <w:sz w:val="20"/>
        </w:rPr>
        <w:t>Kelly, </w:t>
      </w:r>
      <w:r w:rsidRPr="00047C9E">
        <w:rPr>
          <w:rStyle w:val="nlmgiven-names"/>
          <w:i/>
          <w:iCs/>
          <w:color w:val="333333"/>
          <w:sz w:val="20"/>
        </w:rPr>
        <w:t>S. D.</w:t>
      </w:r>
      <w:r w:rsidRPr="00047C9E">
        <w:rPr>
          <w:i/>
          <w:iCs/>
          <w:color w:val="333333"/>
          <w:sz w:val="20"/>
        </w:rPr>
        <w:t>, </w:t>
      </w:r>
      <w:r w:rsidRPr="00047C9E">
        <w:rPr>
          <w:rStyle w:val="hlfld-contribauthor"/>
          <w:i/>
          <w:iCs/>
          <w:color w:val="333333"/>
          <w:sz w:val="20"/>
        </w:rPr>
        <w:t>Barr, </w:t>
      </w:r>
      <w:r w:rsidRPr="00047C9E">
        <w:rPr>
          <w:rStyle w:val="nlmgiven-names"/>
          <w:i/>
          <w:iCs/>
          <w:color w:val="333333"/>
          <w:sz w:val="20"/>
        </w:rPr>
        <w:t>D. J.</w:t>
      </w:r>
      <w:r w:rsidRPr="00047C9E">
        <w:rPr>
          <w:i/>
          <w:iCs/>
          <w:color w:val="333333"/>
          <w:sz w:val="20"/>
        </w:rPr>
        <w:t>, </w:t>
      </w:r>
      <w:r w:rsidRPr="00047C9E">
        <w:rPr>
          <w:rStyle w:val="hlfld-contribauthor"/>
          <w:i/>
          <w:iCs/>
          <w:color w:val="333333"/>
          <w:sz w:val="20"/>
        </w:rPr>
        <w:t>Church, </w:t>
      </w:r>
      <w:r w:rsidRPr="00047C9E">
        <w:rPr>
          <w:rStyle w:val="nlmgiven-names"/>
          <w:i/>
          <w:iCs/>
          <w:color w:val="333333"/>
          <w:sz w:val="20"/>
        </w:rPr>
        <w:t>R. B.</w:t>
      </w:r>
      <w:r w:rsidRPr="00047C9E">
        <w:rPr>
          <w:i/>
          <w:iCs/>
          <w:color w:val="333333"/>
          <w:sz w:val="20"/>
        </w:rPr>
        <w:t>,</w:t>
      </w:r>
      <w:r w:rsidRPr="00047C9E">
        <w:rPr>
          <w:rStyle w:val="hlfld-contribauthor"/>
          <w:i/>
          <w:iCs/>
          <w:color w:val="333333"/>
          <w:sz w:val="20"/>
        </w:rPr>
        <w:t xml:space="preserve"> Lynch, </w:t>
      </w:r>
      <w:r w:rsidRPr="00047C9E">
        <w:rPr>
          <w:rStyle w:val="nlmgiven-names"/>
          <w:i/>
          <w:iCs/>
          <w:color w:val="333333"/>
          <w:sz w:val="20"/>
        </w:rPr>
        <w:t>K.</w:t>
      </w:r>
      <w:r w:rsidRPr="00047C9E">
        <w:rPr>
          <w:rStyle w:val="nlmarticle-title"/>
          <w:color w:val="333333"/>
          <w:sz w:val="20"/>
        </w:rPr>
        <w:t xml:space="preserve"> </w:t>
      </w:r>
      <w:r w:rsidR="009741DE" w:rsidRPr="00047C9E">
        <w:rPr>
          <w:color w:val="333333"/>
          <w:sz w:val="20"/>
        </w:rPr>
        <w:t>(</w:t>
      </w:r>
      <w:r w:rsidR="009741DE" w:rsidRPr="00047C9E">
        <w:rPr>
          <w:rStyle w:val="nlmyear"/>
          <w:color w:val="333333"/>
          <w:sz w:val="20"/>
        </w:rPr>
        <w:t>1999)</w:t>
      </w:r>
      <w:r w:rsidR="009741DE" w:rsidRPr="00047C9E">
        <w:rPr>
          <w:color w:val="333333"/>
          <w:sz w:val="20"/>
        </w:rPr>
        <w:t> </w:t>
      </w:r>
      <w:r w:rsidRPr="00047C9E">
        <w:rPr>
          <w:rStyle w:val="nlmarticle-title"/>
          <w:color w:val="333333"/>
          <w:sz w:val="20"/>
        </w:rPr>
        <w:t>Offering a hand to pragmatic understanding: The role of speech and gesture in comprehension and memory</w:t>
      </w:r>
      <w:r w:rsidRPr="00047C9E">
        <w:rPr>
          <w:color w:val="333333"/>
          <w:sz w:val="20"/>
        </w:rPr>
        <w:t>. Journal of Memory and Language, 40: </w:t>
      </w:r>
      <w:r w:rsidRPr="00047C9E">
        <w:rPr>
          <w:rStyle w:val="nlmfpage"/>
          <w:color w:val="333333"/>
          <w:sz w:val="20"/>
        </w:rPr>
        <w:t>577</w:t>
      </w:r>
      <w:r w:rsidRPr="00047C9E">
        <w:rPr>
          <w:color w:val="333333"/>
          <w:sz w:val="20"/>
        </w:rPr>
        <w:t>–</w:t>
      </w:r>
      <w:r w:rsidRPr="00047C9E">
        <w:rPr>
          <w:rStyle w:val="nlmlpage"/>
          <w:color w:val="333333"/>
          <w:sz w:val="20"/>
        </w:rPr>
        <w:t>592</w:t>
      </w:r>
      <w:r w:rsidRPr="00047C9E">
        <w:rPr>
          <w:color w:val="333333"/>
          <w:sz w:val="20"/>
        </w:rPr>
        <w:t>. </w:t>
      </w:r>
    </w:p>
    <w:p w14:paraId="15832CC9" w14:textId="68667772" w:rsidR="006018AD" w:rsidRPr="00047C9E" w:rsidRDefault="006018AD" w:rsidP="00BB06E4">
      <w:pPr>
        <w:pStyle w:val="referenceitem"/>
        <w:rPr>
          <w:sz w:val="20"/>
          <w:lang w:eastAsia="ru-RU"/>
        </w:rPr>
      </w:pPr>
      <w:r w:rsidRPr="00047C9E">
        <w:rPr>
          <w:i/>
          <w:iCs/>
          <w:sz w:val="20"/>
          <w:lang w:eastAsia="ru-RU"/>
        </w:rPr>
        <w:t>Kotov A., </w:t>
      </w:r>
      <w:proofErr w:type="spellStart"/>
      <w:r w:rsidRPr="00047C9E">
        <w:rPr>
          <w:i/>
          <w:iCs/>
          <w:sz w:val="20"/>
          <w:lang w:eastAsia="ru-RU"/>
        </w:rPr>
        <w:t>Budyanskaya</w:t>
      </w:r>
      <w:proofErr w:type="spellEnd"/>
      <w:r w:rsidRPr="00047C9E">
        <w:rPr>
          <w:i/>
          <w:iCs/>
          <w:sz w:val="20"/>
          <w:lang w:eastAsia="ru-RU"/>
        </w:rPr>
        <w:t> E.</w:t>
      </w:r>
      <w:r w:rsidRPr="00047C9E">
        <w:rPr>
          <w:sz w:val="20"/>
          <w:lang w:eastAsia="ru-RU"/>
        </w:rPr>
        <w:t xml:space="preserve"> </w:t>
      </w:r>
      <w:r w:rsidR="009741DE" w:rsidRPr="00047C9E">
        <w:rPr>
          <w:sz w:val="20"/>
          <w:lang w:eastAsia="ru-RU"/>
        </w:rPr>
        <w:t xml:space="preserve">(2012) </w:t>
      </w:r>
      <w:r w:rsidRPr="00047C9E">
        <w:rPr>
          <w:sz w:val="20"/>
          <w:lang w:eastAsia="ru-RU"/>
        </w:rPr>
        <w:t>The Russian Emotional Corpus: Communication in Natural Emotional Situations. Computational Linguistics and Intelligence Technologies, 11 (18), pp. 296-306</w:t>
      </w:r>
      <w:r w:rsidR="009741DE" w:rsidRPr="00047C9E">
        <w:rPr>
          <w:sz w:val="20"/>
          <w:lang w:val="ru-RU" w:eastAsia="ru-RU"/>
        </w:rPr>
        <w:t>.</w:t>
      </w:r>
    </w:p>
    <w:p w14:paraId="73E81CA4" w14:textId="32348919" w:rsidR="008622E4" w:rsidRPr="00047C9E" w:rsidRDefault="008622E4" w:rsidP="00AC627C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>Krauss, R. M., Chen, Y., Chawla, P.</w:t>
      </w:r>
      <w:r w:rsidRPr="00047C9E">
        <w:rPr>
          <w:sz w:val="20"/>
          <w:shd w:val="clear" w:color="auto" w:fill="FFFFFF"/>
        </w:rPr>
        <w:t xml:space="preserve"> </w:t>
      </w:r>
      <w:r w:rsidR="009741DE" w:rsidRPr="00047C9E">
        <w:rPr>
          <w:sz w:val="20"/>
          <w:shd w:val="clear" w:color="auto" w:fill="FFFFFF"/>
        </w:rPr>
        <w:t xml:space="preserve">(1996) </w:t>
      </w:r>
      <w:r w:rsidRPr="00047C9E">
        <w:rPr>
          <w:sz w:val="20"/>
          <w:shd w:val="clear" w:color="auto" w:fill="FFFFFF"/>
        </w:rPr>
        <w:t>Nonverbal behavior and nonverbal communication: What do conversational hand gestures tell us? In M. Zanna (Ed.), </w:t>
      </w:r>
      <w:r w:rsidRPr="00047C9E">
        <w:rPr>
          <w:sz w:val="20"/>
        </w:rPr>
        <w:t>Advances in experimental social psychology,</w:t>
      </w:r>
      <w:r w:rsidRPr="00047C9E">
        <w:rPr>
          <w:sz w:val="20"/>
          <w:shd w:val="clear" w:color="auto" w:fill="FFFFFF"/>
        </w:rPr>
        <w:t> 389-450. Tampa: Academic Press</w:t>
      </w:r>
      <w:r w:rsidRPr="00047C9E">
        <w:rPr>
          <w:sz w:val="20"/>
        </w:rPr>
        <w:t xml:space="preserve">. </w:t>
      </w:r>
    </w:p>
    <w:p w14:paraId="59E77984" w14:textId="1E4D6055" w:rsidR="00DB7BAB" w:rsidRPr="00047C9E" w:rsidRDefault="00DB7BAB" w:rsidP="00AC627C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>McNeill, D</w:t>
      </w:r>
      <w:r w:rsidR="009741DE" w:rsidRPr="00047C9E">
        <w:rPr>
          <w:i/>
          <w:iCs/>
          <w:sz w:val="20"/>
          <w:shd w:val="clear" w:color="auto" w:fill="FFFFFF"/>
        </w:rPr>
        <w:t>.,</w:t>
      </w:r>
      <w:r w:rsidRPr="00047C9E">
        <w:rPr>
          <w:i/>
          <w:iCs/>
          <w:sz w:val="20"/>
          <w:shd w:val="clear" w:color="auto" w:fill="FFFFFF"/>
        </w:rPr>
        <w:t xml:space="preserve"> Levy, E.</w:t>
      </w:r>
      <w:r w:rsidRPr="00047C9E">
        <w:rPr>
          <w:sz w:val="20"/>
          <w:shd w:val="clear" w:color="auto" w:fill="FFFFFF"/>
        </w:rPr>
        <w:t xml:space="preserve"> (1993) Cohesion and Gesture. Discourse Processes - DISCOURSE PROCESS. 16. 363-386. </w:t>
      </w:r>
    </w:p>
    <w:p w14:paraId="59B7680E" w14:textId="536AE164" w:rsidR="00431086" w:rsidRPr="00047C9E" w:rsidRDefault="00431086" w:rsidP="00AC627C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>Novack, M. A., Wakefield, E. M., Goldin-Meadow, S.</w:t>
      </w:r>
      <w:r w:rsidR="009741DE" w:rsidRPr="00047C9E">
        <w:rPr>
          <w:sz w:val="20"/>
          <w:shd w:val="clear" w:color="auto" w:fill="FFFFFF"/>
        </w:rPr>
        <w:t xml:space="preserve"> (2016)</w:t>
      </w:r>
      <w:r w:rsidRPr="00047C9E">
        <w:rPr>
          <w:sz w:val="20"/>
          <w:shd w:val="clear" w:color="auto" w:fill="FFFFFF"/>
        </w:rPr>
        <w:t xml:space="preserve"> What makes a movement a </w:t>
      </w:r>
      <w:proofErr w:type="gramStart"/>
      <w:r w:rsidRPr="00047C9E">
        <w:rPr>
          <w:sz w:val="20"/>
          <w:shd w:val="clear" w:color="auto" w:fill="FFFFFF"/>
        </w:rPr>
        <w:t>gesture?.</w:t>
      </w:r>
      <w:proofErr w:type="gramEnd"/>
      <w:r w:rsidRPr="00047C9E">
        <w:rPr>
          <w:sz w:val="20"/>
          <w:shd w:val="clear" w:color="auto" w:fill="FFFFFF"/>
        </w:rPr>
        <w:t xml:space="preserve"> Cognition, 146, 339-348. </w:t>
      </w:r>
    </w:p>
    <w:p w14:paraId="1126416B" w14:textId="2C3614C8" w:rsidR="008622E4" w:rsidRPr="00047C9E" w:rsidRDefault="002244D8" w:rsidP="00AE0BDF">
      <w:pPr>
        <w:pStyle w:val="referenceitem"/>
        <w:spacing w:line="264" w:lineRule="exact"/>
        <w:ind w:firstLine="0"/>
        <w:rPr>
          <w:sz w:val="20"/>
        </w:rPr>
      </w:pPr>
      <w:r w:rsidRPr="00047C9E">
        <w:rPr>
          <w:i/>
          <w:iCs/>
          <w:color w:val="303030"/>
          <w:sz w:val="20"/>
          <w:shd w:val="clear" w:color="auto" w:fill="FFFFFF"/>
        </w:rPr>
        <w:t>Rice, M. L., Smolik, F., Perpich, D., Thompson, T., Rytting, N., Blossom, M.</w:t>
      </w:r>
      <w:r w:rsidRPr="00047C9E">
        <w:rPr>
          <w:color w:val="303030"/>
          <w:sz w:val="20"/>
          <w:shd w:val="clear" w:color="auto" w:fill="FFFFFF"/>
        </w:rPr>
        <w:t xml:space="preserve"> (2010) Mean length of utterance levels in 6-month intervals for children 3 to 9 years with and without language impairments. Journal of speech, language, and hearing research: JSLHR, 53(2), 333–349. </w:t>
      </w:r>
    </w:p>
    <w:p w14:paraId="43A27236" w14:textId="77777777" w:rsidR="002244D8" w:rsidRPr="002244D8" w:rsidRDefault="002244D8" w:rsidP="002244D8">
      <w:pPr>
        <w:pStyle w:val="referenceitem"/>
        <w:numPr>
          <w:ilvl w:val="0"/>
          <w:numId w:val="0"/>
        </w:numPr>
        <w:spacing w:line="264" w:lineRule="exact"/>
        <w:ind w:left="340"/>
        <w:rPr>
          <w:sz w:val="22"/>
          <w:szCs w:val="22"/>
        </w:rPr>
      </w:pPr>
    </w:p>
    <w:p w14:paraId="5C8095B2" w14:textId="3901036B" w:rsidR="0072522A" w:rsidRPr="00047C9E" w:rsidRDefault="0072522A" w:rsidP="00960591">
      <w:pPr>
        <w:spacing w:line="264" w:lineRule="exact"/>
        <w:ind w:firstLine="0"/>
        <w:rPr>
          <w:b/>
          <w:bCs/>
          <w:sz w:val="22"/>
          <w:lang w:val="en-GB"/>
        </w:rPr>
      </w:pPr>
      <w:r w:rsidRPr="00047C9E">
        <w:rPr>
          <w:b/>
          <w:bCs/>
          <w:sz w:val="22"/>
          <w:lang w:val="en-GB"/>
        </w:rPr>
        <w:t>References</w:t>
      </w:r>
    </w:p>
    <w:p w14:paraId="20E97868" w14:textId="53A5506B" w:rsidR="0072522A" w:rsidRPr="00047C9E" w:rsidRDefault="0072522A" w:rsidP="0072522A">
      <w:pPr>
        <w:pStyle w:val="referenceitem"/>
        <w:numPr>
          <w:ilvl w:val="0"/>
          <w:numId w:val="4"/>
        </w:numPr>
        <w:rPr>
          <w:sz w:val="20"/>
          <w:lang w:val="en-GB"/>
        </w:rPr>
      </w:pPr>
      <w:r w:rsidRPr="00047C9E">
        <w:rPr>
          <w:i/>
          <w:iCs/>
          <w:sz w:val="20"/>
          <w:lang w:val="en-GB"/>
        </w:rPr>
        <w:lastRenderedPageBreak/>
        <w:t>Eismont P.</w:t>
      </w:r>
      <w:r w:rsidRPr="00047C9E">
        <w:rPr>
          <w:sz w:val="20"/>
          <w:lang w:val="en-GB"/>
        </w:rPr>
        <w:t xml:space="preserve"> (2008) </w:t>
      </w:r>
      <w:proofErr w:type="spellStart"/>
      <w:r w:rsidRPr="00047C9E">
        <w:rPr>
          <w:sz w:val="20"/>
          <w:lang w:val="en-GB"/>
        </w:rPr>
        <w:t>Semantica</w:t>
      </w:r>
      <w:proofErr w:type="spellEnd"/>
      <w:r w:rsidRPr="00047C9E">
        <w:rPr>
          <w:sz w:val="20"/>
          <w:lang w:val="en-GB"/>
        </w:rPr>
        <w:t xml:space="preserve"> </w:t>
      </w:r>
      <w:proofErr w:type="spellStart"/>
      <w:r w:rsidRPr="00047C9E">
        <w:rPr>
          <w:sz w:val="20"/>
          <w:lang w:val="en-GB"/>
        </w:rPr>
        <w:t>i</w:t>
      </w:r>
      <w:proofErr w:type="spellEnd"/>
      <w:r w:rsidRPr="00047C9E">
        <w:rPr>
          <w:sz w:val="20"/>
          <w:lang w:val="en-GB"/>
        </w:rPr>
        <w:t xml:space="preserve"> </w:t>
      </w:r>
      <w:proofErr w:type="spellStart"/>
      <w:r w:rsidRPr="00047C9E">
        <w:rPr>
          <w:sz w:val="20"/>
          <w:lang w:val="en-GB"/>
        </w:rPr>
        <w:t>sintaksis</w:t>
      </w:r>
      <w:proofErr w:type="spellEnd"/>
      <w:r w:rsidRPr="00047C9E">
        <w:rPr>
          <w:sz w:val="20"/>
          <w:lang w:val="en-GB"/>
        </w:rPr>
        <w:t xml:space="preserve"> </w:t>
      </w:r>
      <w:proofErr w:type="spellStart"/>
      <w:r w:rsidRPr="00047C9E">
        <w:rPr>
          <w:sz w:val="20"/>
          <w:lang w:val="en-GB"/>
        </w:rPr>
        <w:t>spontannogo</w:t>
      </w:r>
      <w:proofErr w:type="spellEnd"/>
      <w:r w:rsidRPr="00047C9E">
        <w:rPr>
          <w:sz w:val="20"/>
          <w:lang w:val="en-GB"/>
        </w:rPr>
        <w:t xml:space="preserve"> </w:t>
      </w:r>
      <w:proofErr w:type="spellStart"/>
      <w:r w:rsidRPr="00047C9E">
        <w:rPr>
          <w:sz w:val="20"/>
          <w:lang w:val="en-GB"/>
        </w:rPr>
        <w:t>narrativa</w:t>
      </w:r>
      <w:proofErr w:type="spellEnd"/>
      <w:r w:rsidRPr="00047C9E">
        <w:rPr>
          <w:sz w:val="20"/>
          <w:lang w:val="en-GB"/>
        </w:rPr>
        <w:t xml:space="preserve">. PhD Thesis, manuscript. </w:t>
      </w:r>
    </w:p>
    <w:p w14:paraId="5E662806" w14:textId="25E28A68" w:rsidR="0072522A" w:rsidRPr="00047C9E" w:rsidRDefault="00327DD0" w:rsidP="0072522A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  <w:lang w:val="en-GB"/>
        </w:rPr>
        <w:t>Eismont P.</w:t>
      </w:r>
      <w:r w:rsidR="0072522A" w:rsidRPr="00047C9E">
        <w:rPr>
          <w:sz w:val="20"/>
          <w:shd w:val="clear" w:color="auto" w:fill="FFFFFF"/>
          <w:lang w:val="en-GB"/>
        </w:rPr>
        <w:t xml:space="preserve"> (2017) </w:t>
      </w:r>
      <w:r w:rsidR="0072522A" w:rsidRPr="00047C9E">
        <w:rPr>
          <w:color w:val="000000"/>
          <w:sz w:val="20"/>
          <w:lang w:val="en-GB"/>
        </w:rPr>
        <w:t>«</w:t>
      </w:r>
      <w:proofErr w:type="spellStart"/>
      <w:r w:rsidRPr="00047C9E">
        <w:rPr>
          <w:color w:val="000000"/>
          <w:sz w:val="20"/>
          <w:lang w:val="en-GB"/>
        </w:rPr>
        <w:t>Konduit</w:t>
      </w:r>
      <w:proofErr w:type="spellEnd"/>
      <w:r w:rsidR="0072522A" w:rsidRPr="00047C9E">
        <w:rPr>
          <w:color w:val="000000"/>
          <w:sz w:val="20"/>
          <w:lang w:val="en-GB"/>
        </w:rPr>
        <w:t xml:space="preserve">»: </w:t>
      </w:r>
      <w:proofErr w:type="spellStart"/>
      <w:r w:rsidRPr="00047C9E">
        <w:rPr>
          <w:color w:val="000000"/>
          <w:sz w:val="20"/>
          <w:lang w:val="en-GB"/>
        </w:rPr>
        <w:t>korpus</w:t>
      </w:r>
      <w:proofErr w:type="spellEnd"/>
      <w:r w:rsidRPr="00047C9E">
        <w:rPr>
          <w:color w:val="000000"/>
          <w:sz w:val="20"/>
          <w:lang w:val="en-GB"/>
        </w:rPr>
        <w:t xml:space="preserve"> </w:t>
      </w:r>
      <w:proofErr w:type="spellStart"/>
      <w:r w:rsidRPr="00047C9E">
        <w:rPr>
          <w:color w:val="000000"/>
          <w:sz w:val="20"/>
          <w:lang w:val="en-GB"/>
        </w:rPr>
        <w:t>ustnyh</w:t>
      </w:r>
      <w:proofErr w:type="spellEnd"/>
      <w:r w:rsidRPr="00047C9E">
        <w:rPr>
          <w:color w:val="000000"/>
          <w:sz w:val="20"/>
          <w:lang w:val="en-GB"/>
        </w:rPr>
        <w:t xml:space="preserve"> </w:t>
      </w:r>
      <w:proofErr w:type="spellStart"/>
      <w:r w:rsidRPr="00047C9E">
        <w:rPr>
          <w:color w:val="000000"/>
          <w:sz w:val="20"/>
          <w:lang w:val="en-GB"/>
        </w:rPr>
        <w:t>detskih</w:t>
      </w:r>
      <w:proofErr w:type="spellEnd"/>
      <w:r w:rsidRPr="00047C9E">
        <w:rPr>
          <w:color w:val="000000"/>
          <w:sz w:val="20"/>
          <w:lang w:val="en-GB"/>
        </w:rPr>
        <w:t xml:space="preserve"> </w:t>
      </w:r>
      <w:proofErr w:type="spellStart"/>
      <w:r w:rsidRPr="00047C9E">
        <w:rPr>
          <w:color w:val="000000"/>
          <w:sz w:val="20"/>
          <w:lang w:val="en-GB"/>
        </w:rPr>
        <w:t>tekstov</w:t>
      </w:r>
      <w:proofErr w:type="spellEnd"/>
      <w:r w:rsidR="0072522A" w:rsidRPr="00047C9E">
        <w:rPr>
          <w:color w:val="000000"/>
          <w:sz w:val="20"/>
          <w:lang w:val="en-GB"/>
        </w:rPr>
        <w:t xml:space="preserve"> // </w:t>
      </w:r>
      <w:proofErr w:type="spellStart"/>
      <w:r w:rsidRPr="00047C9E">
        <w:rPr>
          <w:color w:val="000000"/>
          <w:sz w:val="20"/>
          <w:lang w:val="en-GB"/>
        </w:rPr>
        <w:t>Korpusnaya</w:t>
      </w:r>
      <w:proofErr w:type="spellEnd"/>
      <w:r w:rsidRPr="00047C9E">
        <w:rPr>
          <w:color w:val="000000"/>
          <w:sz w:val="20"/>
          <w:lang w:val="en-GB"/>
        </w:rPr>
        <w:t xml:space="preserve"> </w:t>
      </w:r>
      <w:proofErr w:type="spellStart"/>
      <w:r w:rsidRPr="00047C9E">
        <w:rPr>
          <w:color w:val="000000"/>
          <w:sz w:val="20"/>
          <w:lang w:val="en-GB"/>
        </w:rPr>
        <w:t>lingvistika</w:t>
      </w:r>
      <w:proofErr w:type="spellEnd"/>
      <w:r w:rsidRPr="00047C9E">
        <w:rPr>
          <w:color w:val="000000"/>
          <w:sz w:val="20"/>
          <w:lang w:val="en-GB"/>
        </w:rPr>
        <w:t xml:space="preserve"> – 2017: </w:t>
      </w:r>
      <w:proofErr w:type="spellStart"/>
      <w:r w:rsidR="00047C9E">
        <w:rPr>
          <w:color w:val="000000"/>
          <w:sz w:val="20"/>
          <w:lang w:val="en-GB"/>
        </w:rPr>
        <w:t>sbornik</w:t>
      </w:r>
      <w:proofErr w:type="spellEnd"/>
      <w:r w:rsidR="00047C9E">
        <w:rPr>
          <w:color w:val="000000"/>
          <w:sz w:val="20"/>
          <w:lang w:val="en-GB"/>
        </w:rPr>
        <w:t xml:space="preserve"> </w:t>
      </w:r>
      <w:proofErr w:type="spellStart"/>
      <w:r w:rsidR="00047C9E">
        <w:rPr>
          <w:color w:val="000000"/>
          <w:sz w:val="20"/>
          <w:lang w:val="en-GB"/>
        </w:rPr>
        <w:t>materialov</w:t>
      </w:r>
      <w:proofErr w:type="spellEnd"/>
      <w:r w:rsidRPr="00047C9E">
        <w:rPr>
          <w:color w:val="000000"/>
          <w:sz w:val="20"/>
          <w:lang w:val="en-GB"/>
        </w:rPr>
        <w:t>. Saint-Petersburg. Pp.</w:t>
      </w:r>
      <w:r w:rsidR="0072522A" w:rsidRPr="00047C9E">
        <w:rPr>
          <w:color w:val="000000"/>
          <w:sz w:val="20"/>
        </w:rPr>
        <w:t xml:space="preserve"> 373-377.</w:t>
      </w:r>
    </w:p>
    <w:p w14:paraId="16B7E10D" w14:textId="77777777" w:rsidR="003B2C63" w:rsidRPr="00047C9E" w:rsidRDefault="003B2C63" w:rsidP="003B2C63">
      <w:pPr>
        <w:pStyle w:val="referenceitem"/>
        <w:spacing w:line="264" w:lineRule="exact"/>
        <w:rPr>
          <w:sz w:val="20"/>
          <w:lang w:val="en-GB"/>
        </w:rPr>
      </w:pPr>
      <w:r w:rsidRPr="00047C9E">
        <w:rPr>
          <w:i/>
          <w:iCs/>
          <w:sz w:val="20"/>
          <w:shd w:val="clear" w:color="auto" w:fill="FFFFFF"/>
        </w:rPr>
        <w:t>Bates, E., Dick, F.</w:t>
      </w:r>
      <w:r w:rsidRPr="00047C9E">
        <w:rPr>
          <w:sz w:val="20"/>
          <w:shd w:val="clear" w:color="auto" w:fill="FFFFFF"/>
        </w:rPr>
        <w:t xml:space="preserve"> (2002) Language, gesture, and the developing brain. Dev. </w:t>
      </w:r>
      <w:proofErr w:type="spellStart"/>
      <w:r w:rsidRPr="00047C9E">
        <w:rPr>
          <w:sz w:val="20"/>
          <w:shd w:val="clear" w:color="auto" w:fill="FFFFFF"/>
        </w:rPr>
        <w:t>Psychobiol</w:t>
      </w:r>
      <w:proofErr w:type="spellEnd"/>
      <w:r w:rsidRPr="00047C9E">
        <w:rPr>
          <w:sz w:val="20"/>
          <w:shd w:val="clear" w:color="auto" w:fill="FFFFFF"/>
        </w:rPr>
        <w:t>., 40, 293-310</w:t>
      </w:r>
      <w:r w:rsidRPr="00047C9E">
        <w:rPr>
          <w:sz w:val="20"/>
          <w:shd w:val="clear" w:color="auto" w:fill="FFFFFF"/>
          <w:lang w:val="ru-RU"/>
        </w:rPr>
        <w:t>.</w:t>
      </w:r>
    </w:p>
    <w:p w14:paraId="274165AC" w14:textId="77777777" w:rsidR="003B2C63" w:rsidRPr="00047C9E" w:rsidRDefault="003B2C63" w:rsidP="003B2C63">
      <w:pPr>
        <w:pStyle w:val="referenceitem"/>
        <w:spacing w:line="264" w:lineRule="exact"/>
        <w:rPr>
          <w:sz w:val="20"/>
        </w:rPr>
      </w:pPr>
      <w:proofErr w:type="spellStart"/>
      <w:r w:rsidRPr="00047C9E">
        <w:rPr>
          <w:i/>
          <w:iCs/>
          <w:sz w:val="20"/>
          <w:shd w:val="clear" w:color="auto" w:fill="FFFFFF"/>
        </w:rPr>
        <w:t>Cienki</w:t>
      </w:r>
      <w:proofErr w:type="spellEnd"/>
      <w:r w:rsidRPr="00047C9E">
        <w:rPr>
          <w:i/>
          <w:iCs/>
          <w:sz w:val="20"/>
          <w:shd w:val="clear" w:color="auto" w:fill="FFFFFF"/>
        </w:rPr>
        <w:t>, A.</w:t>
      </w:r>
      <w:r w:rsidRPr="00047C9E">
        <w:rPr>
          <w:sz w:val="20"/>
          <w:shd w:val="clear" w:color="auto" w:fill="FFFFFF"/>
        </w:rPr>
        <w:t> (2019) Gestures and grammatical constructions. In T. V. Romanova (Ed.), </w:t>
      </w:r>
      <w:r w:rsidRPr="00047C9E">
        <w:rPr>
          <w:rStyle w:val="a7"/>
          <w:i w:val="0"/>
          <w:iCs w:val="0"/>
          <w:sz w:val="20"/>
          <w:shd w:val="clear" w:color="auto" w:fill="FFFFFF"/>
        </w:rPr>
        <w:t xml:space="preserve">Integrative Processes </w:t>
      </w:r>
      <w:proofErr w:type="gramStart"/>
      <w:r w:rsidRPr="00047C9E">
        <w:rPr>
          <w:rStyle w:val="a7"/>
          <w:i w:val="0"/>
          <w:iCs w:val="0"/>
          <w:sz w:val="20"/>
          <w:shd w:val="clear" w:color="auto" w:fill="FFFFFF"/>
        </w:rPr>
        <w:t>In</w:t>
      </w:r>
      <w:proofErr w:type="gramEnd"/>
      <w:r w:rsidRPr="00047C9E">
        <w:rPr>
          <w:rStyle w:val="a7"/>
          <w:i w:val="0"/>
          <w:iCs w:val="0"/>
          <w:sz w:val="20"/>
          <w:shd w:val="clear" w:color="auto" w:fill="FFFFFF"/>
        </w:rPr>
        <w:t xml:space="preserve"> Cognitive Linguistics: Papers of International </w:t>
      </w:r>
      <w:proofErr w:type="spellStart"/>
      <w:r w:rsidRPr="00047C9E">
        <w:rPr>
          <w:rStyle w:val="a7"/>
          <w:i w:val="0"/>
          <w:iCs w:val="0"/>
          <w:sz w:val="20"/>
          <w:shd w:val="clear" w:color="auto" w:fill="FFFFFF"/>
        </w:rPr>
        <w:t>Congresson</w:t>
      </w:r>
      <w:proofErr w:type="spellEnd"/>
      <w:r w:rsidRPr="00047C9E">
        <w:rPr>
          <w:rStyle w:val="a7"/>
          <w:i w:val="0"/>
          <w:iCs w:val="0"/>
          <w:sz w:val="20"/>
          <w:shd w:val="clear" w:color="auto" w:fill="FFFFFF"/>
        </w:rPr>
        <w:t xml:space="preserve"> Cognitive </w:t>
      </w:r>
      <w:proofErr w:type="spellStart"/>
      <w:r w:rsidRPr="00047C9E">
        <w:rPr>
          <w:rStyle w:val="a7"/>
          <w:i w:val="0"/>
          <w:iCs w:val="0"/>
          <w:sz w:val="20"/>
          <w:shd w:val="clear" w:color="auto" w:fill="FFFFFF"/>
        </w:rPr>
        <w:t>LinguisticsMay</w:t>
      </w:r>
      <w:proofErr w:type="spellEnd"/>
      <w:r w:rsidRPr="00047C9E">
        <w:rPr>
          <w:rStyle w:val="a7"/>
          <w:i w:val="0"/>
          <w:iCs w:val="0"/>
          <w:sz w:val="20"/>
          <w:shd w:val="clear" w:color="auto" w:fill="FFFFFF"/>
        </w:rPr>
        <w:t>, 16-18,</w:t>
      </w:r>
      <w:r w:rsidRPr="00047C9E">
        <w:rPr>
          <w:rStyle w:val="a7"/>
          <w:sz w:val="20"/>
          <w:shd w:val="clear" w:color="auto" w:fill="FFFFFF"/>
        </w:rPr>
        <w:t xml:space="preserve"> </w:t>
      </w:r>
      <w:r w:rsidRPr="00047C9E">
        <w:rPr>
          <w:sz w:val="20"/>
          <w:shd w:val="clear" w:color="auto" w:fill="FFFFFF"/>
        </w:rPr>
        <w:t>pp. 120–125. (Cognitive studies of language; Vol. 37). DEKOM Publishing House. </w:t>
      </w:r>
    </w:p>
    <w:p w14:paraId="12E648EF" w14:textId="77777777" w:rsidR="003B2C63" w:rsidRPr="00047C9E" w:rsidRDefault="003B2C63" w:rsidP="003B2C63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 xml:space="preserve">Colletta, J. -M., </w:t>
      </w:r>
      <w:proofErr w:type="spellStart"/>
      <w:r w:rsidRPr="00047C9E">
        <w:rPr>
          <w:i/>
          <w:iCs/>
          <w:sz w:val="20"/>
          <w:shd w:val="clear" w:color="auto" w:fill="FFFFFF"/>
        </w:rPr>
        <w:t>Pellenq</w:t>
      </w:r>
      <w:proofErr w:type="spellEnd"/>
      <w:r w:rsidRPr="00047C9E">
        <w:rPr>
          <w:i/>
          <w:iCs/>
          <w:sz w:val="20"/>
          <w:shd w:val="clear" w:color="auto" w:fill="FFFFFF"/>
        </w:rPr>
        <w:t>, C., Guidetti, M.</w:t>
      </w:r>
      <w:r w:rsidRPr="00047C9E">
        <w:rPr>
          <w:sz w:val="20"/>
          <w:shd w:val="clear" w:color="auto" w:fill="FFFFFF"/>
        </w:rPr>
        <w:t xml:space="preserve"> (2010) Age-related changes in co-speech gesture and narrative: evidence from French children and adults. </w:t>
      </w:r>
      <w:r w:rsidRPr="00047C9E">
        <w:rPr>
          <w:sz w:val="20"/>
        </w:rPr>
        <w:t>Speech Comm</w:t>
      </w:r>
      <w:r w:rsidRPr="00047C9E">
        <w:rPr>
          <w:sz w:val="20"/>
          <w:shd w:val="clear" w:color="auto" w:fill="FFFFFF"/>
        </w:rPr>
        <w:t xml:space="preserve">. 52, 565–576. </w:t>
      </w:r>
    </w:p>
    <w:p w14:paraId="2788BD4F" w14:textId="77777777" w:rsidR="003B2C63" w:rsidRPr="00047C9E" w:rsidRDefault="003B2C63" w:rsidP="003B2C63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 xml:space="preserve">Goldin‐Meadow, S. </w:t>
      </w:r>
      <w:r w:rsidRPr="00047C9E">
        <w:rPr>
          <w:i/>
          <w:iCs/>
          <w:sz w:val="20"/>
        </w:rPr>
        <w:t>(</w:t>
      </w:r>
      <w:r w:rsidRPr="00047C9E">
        <w:rPr>
          <w:sz w:val="20"/>
        </w:rPr>
        <w:t xml:space="preserve">2007) </w:t>
      </w:r>
      <w:r w:rsidRPr="00047C9E">
        <w:rPr>
          <w:sz w:val="20"/>
          <w:shd w:val="clear" w:color="auto" w:fill="FFFFFF"/>
        </w:rPr>
        <w:t xml:space="preserve">Nonverbal communication: The hand's role in talking and thinking. </w:t>
      </w:r>
      <w:r w:rsidRPr="00047C9E">
        <w:rPr>
          <w:sz w:val="20"/>
        </w:rPr>
        <w:t>In Damon W., Lerner R.M., Kuhn D., Siegler R. (eds.) Handbook of child psychol</w:t>
      </w:r>
      <w:r w:rsidRPr="00047C9E">
        <w:rPr>
          <w:sz w:val="20"/>
          <w:shd w:val="clear" w:color="auto" w:fill="FFFFFF"/>
        </w:rPr>
        <w:t>ogy, 2</w:t>
      </w:r>
      <w:r w:rsidRPr="00047C9E">
        <w:rPr>
          <w:sz w:val="20"/>
          <w:lang w:val="ru-RU"/>
        </w:rPr>
        <w:t>.</w:t>
      </w:r>
    </w:p>
    <w:p w14:paraId="43D35A4A" w14:textId="77777777" w:rsidR="003B2C63" w:rsidRPr="00047C9E" w:rsidRDefault="003B2C63" w:rsidP="003B2C63">
      <w:pPr>
        <w:pStyle w:val="referenceitem"/>
        <w:spacing w:line="264" w:lineRule="exact"/>
        <w:rPr>
          <w:sz w:val="20"/>
        </w:rPr>
      </w:pPr>
      <w:r w:rsidRPr="00047C9E">
        <w:rPr>
          <w:rStyle w:val="hlfld-contribauthor"/>
          <w:i/>
          <w:iCs/>
          <w:color w:val="333333"/>
          <w:sz w:val="20"/>
        </w:rPr>
        <w:t>Kelly, </w:t>
      </w:r>
      <w:r w:rsidRPr="00047C9E">
        <w:rPr>
          <w:rStyle w:val="nlmgiven-names"/>
          <w:i/>
          <w:iCs/>
          <w:color w:val="333333"/>
          <w:sz w:val="20"/>
        </w:rPr>
        <w:t>S. D.</w:t>
      </w:r>
      <w:r w:rsidRPr="00047C9E">
        <w:rPr>
          <w:i/>
          <w:iCs/>
          <w:color w:val="333333"/>
          <w:sz w:val="20"/>
        </w:rPr>
        <w:t>, </w:t>
      </w:r>
      <w:r w:rsidRPr="00047C9E">
        <w:rPr>
          <w:rStyle w:val="hlfld-contribauthor"/>
          <w:i/>
          <w:iCs/>
          <w:color w:val="333333"/>
          <w:sz w:val="20"/>
        </w:rPr>
        <w:t>Barr, </w:t>
      </w:r>
      <w:r w:rsidRPr="00047C9E">
        <w:rPr>
          <w:rStyle w:val="nlmgiven-names"/>
          <w:i/>
          <w:iCs/>
          <w:color w:val="333333"/>
          <w:sz w:val="20"/>
        </w:rPr>
        <w:t>D. J.</w:t>
      </w:r>
      <w:r w:rsidRPr="00047C9E">
        <w:rPr>
          <w:i/>
          <w:iCs/>
          <w:color w:val="333333"/>
          <w:sz w:val="20"/>
        </w:rPr>
        <w:t>, </w:t>
      </w:r>
      <w:r w:rsidRPr="00047C9E">
        <w:rPr>
          <w:rStyle w:val="hlfld-contribauthor"/>
          <w:i/>
          <w:iCs/>
          <w:color w:val="333333"/>
          <w:sz w:val="20"/>
        </w:rPr>
        <w:t>Church, </w:t>
      </w:r>
      <w:r w:rsidRPr="00047C9E">
        <w:rPr>
          <w:rStyle w:val="nlmgiven-names"/>
          <w:i/>
          <w:iCs/>
          <w:color w:val="333333"/>
          <w:sz w:val="20"/>
        </w:rPr>
        <w:t>R. B.</w:t>
      </w:r>
      <w:r w:rsidRPr="00047C9E">
        <w:rPr>
          <w:i/>
          <w:iCs/>
          <w:color w:val="333333"/>
          <w:sz w:val="20"/>
        </w:rPr>
        <w:t>,</w:t>
      </w:r>
      <w:r w:rsidRPr="00047C9E">
        <w:rPr>
          <w:rStyle w:val="hlfld-contribauthor"/>
          <w:i/>
          <w:iCs/>
          <w:color w:val="333333"/>
          <w:sz w:val="20"/>
        </w:rPr>
        <w:t xml:space="preserve"> Lynch, </w:t>
      </w:r>
      <w:r w:rsidRPr="00047C9E">
        <w:rPr>
          <w:rStyle w:val="nlmgiven-names"/>
          <w:i/>
          <w:iCs/>
          <w:color w:val="333333"/>
          <w:sz w:val="20"/>
        </w:rPr>
        <w:t>K.</w:t>
      </w:r>
      <w:r w:rsidRPr="00047C9E">
        <w:rPr>
          <w:rStyle w:val="nlmarticle-title"/>
          <w:color w:val="333333"/>
          <w:sz w:val="20"/>
        </w:rPr>
        <w:t xml:space="preserve"> </w:t>
      </w:r>
      <w:r w:rsidRPr="00047C9E">
        <w:rPr>
          <w:color w:val="333333"/>
          <w:sz w:val="20"/>
        </w:rPr>
        <w:t>(</w:t>
      </w:r>
      <w:r w:rsidRPr="00047C9E">
        <w:rPr>
          <w:rStyle w:val="nlmyear"/>
          <w:color w:val="333333"/>
          <w:sz w:val="20"/>
        </w:rPr>
        <w:t>1999)</w:t>
      </w:r>
      <w:r w:rsidRPr="00047C9E">
        <w:rPr>
          <w:color w:val="333333"/>
          <w:sz w:val="20"/>
        </w:rPr>
        <w:t> </w:t>
      </w:r>
      <w:r w:rsidRPr="00047C9E">
        <w:rPr>
          <w:rStyle w:val="nlmarticle-title"/>
          <w:color w:val="333333"/>
          <w:sz w:val="20"/>
        </w:rPr>
        <w:t>Offering a hand to pragmatic understanding: The role of speech and gesture in comprehension and memory</w:t>
      </w:r>
      <w:r w:rsidRPr="00047C9E">
        <w:rPr>
          <w:color w:val="333333"/>
          <w:sz w:val="20"/>
        </w:rPr>
        <w:t>. Journal of Memory and Language, 40: </w:t>
      </w:r>
      <w:r w:rsidRPr="00047C9E">
        <w:rPr>
          <w:rStyle w:val="nlmfpage"/>
          <w:color w:val="333333"/>
          <w:sz w:val="20"/>
        </w:rPr>
        <w:t>577</w:t>
      </w:r>
      <w:r w:rsidRPr="00047C9E">
        <w:rPr>
          <w:color w:val="333333"/>
          <w:sz w:val="20"/>
        </w:rPr>
        <w:t>–</w:t>
      </w:r>
      <w:r w:rsidRPr="00047C9E">
        <w:rPr>
          <w:rStyle w:val="nlmlpage"/>
          <w:color w:val="333333"/>
          <w:sz w:val="20"/>
        </w:rPr>
        <w:t>592</w:t>
      </w:r>
      <w:r w:rsidRPr="00047C9E">
        <w:rPr>
          <w:color w:val="333333"/>
          <w:sz w:val="20"/>
        </w:rPr>
        <w:t>. </w:t>
      </w:r>
    </w:p>
    <w:p w14:paraId="1E3B9384" w14:textId="77777777" w:rsidR="003B2C63" w:rsidRPr="00047C9E" w:rsidRDefault="003B2C63" w:rsidP="003B2C63">
      <w:pPr>
        <w:pStyle w:val="referenceitem"/>
        <w:rPr>
          <w:sz w:val="20"/>
          <w:lang w:eastAsia="ru-RU"/>
        </w:rPr>
      </w:pPr>
      <w:r w:rsidRPr="00047C9E">
        <w:rPr>
          <w:i/>
          <w:iCs/>
          <w:sz w:val="20"/>
          <w:lang w:eastAsia="ru-RU"/>
        </w:rPr>
        <w:t>Kotov A., </w:t>
      </w:r>
      <w:proofErr w:type="spellStart"/>
      <w:r w:rsidRPr="00047C9E">
        <w:rPr>
          <w:i/>
          <w:iCs/>
          <w:sz w:val="20"/>
          <w:lang w:eastAsia="ru-RU"/>
        </w:rPr>
        <w:t>Budyanskaya</w:t>
      </w:r>
      <w:proofErr w:type="spellEnd"/>
      <w:r w:rsidRPr="00047C9E">
        <w:rPr>
          <w:i/>
          <w:iCs/>
          <w:sz w:val="20"/>
          <w:lang w:eastAsia="ru-RU"/>
        </w:rPr>
        <w:t> E.</w:t>
      </w:r>
      <w:r w:rsidRPr="00047C9E">
        <w:rPr>
          <w:sz w:val="20"/>
          <w:lang w:eastAsia="ru-RU"/>
        </w:rPr>
        <w:t xml:space="preserve"> (2012) The Russian Emotional Corpus: Communication in Natural Emotional Situations. Computational Linguistics and Intelligence Technologies, 11 (18), pp. 296-306</w:t>
      </w:r>
      <w:r w:rsidRPr="00047C9E">
        <w:rPr>
          <w:sz w:val="20"/>
          <w:lang w:val="ru-RU" w:eastAsia="ru-RU"/>
        </w:rPr>
        <w:t>.</w:t>
      </w:r>
    </w:p>
    <w:p w14:paraId="6E96DF21" w14:textId="77777777" w:rsidR="003B2C63" w:rsidRPr="00047C9E" w:rsidRDefault="003B2C63" w:rsidP="003B2C63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>Krauss, R. M., Chen, Y., Chawla, P.</w:t>
      </w:r>
      <w:r w:rsidRPr="00047C9E">
        <w:rPr>
          <w:sz w:val="20"/>
          <w:shd w:val="clear" w:color="auto" w:fill="FFFFFF"/>
        </w:rPr>
        <w:t xml:space="preserve"> (1996) Nonverbal behavior and nonverbal communication: What do conversational hand gestures tell us? In M. Zanna (Ed.), </w:t>
      </w:r>
      <w:r w:rsidRPr="00047C9E">
        <w:rPr>
          <w:sz w:val="20"/>
        </w:rPr>
        <w:t>Advances in experimental social psychology,</w:t>
      </w:r>
      <w:r w:rsidRPr="00047C9E">
        <w:rPr>
          <w:sz w:val="20"/>
          <w:shd w:val="clear" w:color="auto" w:fill="FFFFFF"/>
        </w:rPr>
        <w:t> 389-450. Tampa: Academic Press</w:t>
      </w:r>
      <w:r w:rsidRPr="00047C9E">
        <w:rPr>
          <w:sz w:val="20"/>
        </w:rPr>
        <w:t xml:space="preserve">. </w:t>
      </w:r>
    </w:p>
    <w:p w14:paraId="2CFAED53" w14:textId="77777777" w:rsidR="003B2C63" w:rsidRPr="00047C9E" w:rsidRDefault="003B2C63" w:rsidP="003B2C63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>McNeill, D., Levy, E.</w:t>
      </w:r>
      <w:r w:rsidRPr="00047C9E">
        <w:rPr>
          <w:sz w:val="20"/>
          <w:shd w:val="clear" w:color="auto" w:fill="FFFFFF"/>
        </w:rPr>
        <w:t xml:space="preserve"> (1993) Cohesion and Gesture. Discourse Processes - DISCOURSE PROCESS. 16. 363-386. </w:t>
      </w:r>
    </w:p>
    <w:p w14:paraId="316F5834" w14:textId="77777777" w:rsidR="003B2C63" w:rsidRPr="00047C9E" w:rsidRDefault="003B2C63" w:rsidP="003B2C63">
      <w:pPr>
        <w:pStyle w:val="referenceitem"/>
        <w:spacing w:line="264" w:lineRule="exact"/>
        <w:rPr>
          <w:sz w:val="20"/>
        </w:rPr>
      </w:pPr>
      <w:r w:rsidRPr="00047C9E">
        <w:rPr>
          <w:i/>
          <w:iCs/>
          <w:sz w:val="20"/>
          <w:shd w:val="clear" w:color="auto" w:fill="FFFFFF"/>
        </w:rPr>
        <w:t>Novack, M. A., Wakefield, E. M., Goldin-Meadow, S.</w:t>
      </w:r>
      <w:r w:rsidRPr="00047C9E">
        <w:rPr>
          <w:sz w:val="20"/>
          <w:shd w:val="clear" w:color="auto" w:fill="FFFFFF"/>
        </w:rPr>
        <w:t xml:space="preserve"> (2016) What makes a movement a </w:t>
      </w:r>
      <w:proofErr w:type="gramStart"/>
      <w:r w:rsidRPr="00047C9E">
        <w:rPr>
          <w:sz w:val="20"/>
          <w:shd w:val="clear" w:color="auto" w:fill="FFFFFF"/>
        </w:rPr>
        <w:t>gesture?.</w:t>
      </w:r>
      <w:proofErr w:type="gramEnd"/>
      <w:r w:rsidRPr="00047C9E">
        <w:rPr>
          <w:sz w:val="20"/>
          <w:shd w:val="clear" w:color="auto" w:fill="FFFFFF"/>
        </w:rPr>
        <w:t xml:space="preserve"> Cognition, 146, 339-348. </w:t>
      </w:r>
    </w:p>
    <w:p w14:paraId="17978E92" w14:textId="77777777" w:rsidR="003B2C63" w:rsidRPr="00047C9E" w:rsidRDefault="003B2C63" w:rsidP="003B2C63">
      <w:pPr>
        <w:pStyle w:val="referenceitem"/>
        <w:spacing w:line="264" w:lineRule="exact"/>
        <w:ind w:firstLine="0"/>
        <w:rPr>
          <w:sz w:val="20"/>
        </w:rPr>
      </w:pPr>
      <w:r w:rsidRPr="00047C9E">
        <w:rPr>
          <w:i/>
          <w:iCs/>
          <w:color w:val="303030"/>
          <w:sz w:val="20"/>
          <w:shd w:val="clear" w:color="auto" w:fill="FFFFFF"/>
        </w:rPr>
        <w:t>Rice, M. L., Smolik, F., Perpich, D., Thompson, T., Rytting, N., Blossom, M.</w:t>
      </w:r>
      <w:r w:rsidRPr="00047C9E">
        <w:rPr>
          <w:color w:val="303030"/>
          <w:sz w:val="20"/>
          <w:shd w:val="clear" w:color="auto" w:fill="FFFFFF"/>
        </w:rPr>
        <w:t xml:space="preserve"> (2010) Mean length of utterance levels in 6-month intervals for children </w:t>
      </w:r>
      <w:r w:rsidRPr="00047C9E">
        <w:rPr>
          <w:color w:val="303030"/>
          <w:sz w:val="20"/>
          <w:shd w:val="clear" w:color="auto" w:fill="FFFFFF"/>
        </w:rPr>
        <w:lastRenderedPageBreak/>
        <w:t xml:space="preserve">3 to 9 years with and without language impairments. Journal of speech, language, and hearing research: JSLHR, 53(2), 333–349. </w:t>
      </w:r>
    </w:p>
    <w:p w14:paraId="76ECF24A" w14:textId="77777777" w:rsidR="0072522A" w:rsidRPr="0072522A" w:rsidRDefault="0072522A" w:rsidP="00960591">
      <w:pPr>
        <w:spacing w:line="264" w:lineRule="exact"/>
        <w:ind w:firstLine="0"/>
        <w:rPr>
          <w:sz w:val="22"/>
          <w:lang w:val="en-GB"/>
        </w:rPr>
      </w:pPr>
    </w:p>
    <w:p w14:paraId="23962DE0" w14:textId="78233ACC" w:rsidR="00047C9E" w:rsidRDefault="00047C9E" w:rsidP="00047C9E">
      <w:pPr>
        <w:spacing w:before="120" w:after="120" w:line="264" w:lineRule="atLeast"/>
        <w:ind w:left="284" w:right="284" w:firstLine="454"/>
        <w:jc w:val="center"/>
        <w:rPr>
          <w:b/>
          <w:bCs/>
          <w:sz w:val="24"/>
          <w:szCs w:val="24"/>
          <w:shd w:val="clear" w:color="auto" w:fill="FFFFFF"/>
          <w:lang w:val="en-US"/>
        </w:rPr>
      </w:pPr>
      <w:r w:rsidRPr="00047C9E">
        <w:rPr>
          <w:b/>
          <w:bCs/>
          <w:sz w:val="24"/>
          <w:szCs w:val="24"/>
          <w:shd w:val="clear" w:color="auto" w:fill="FFFFFF"/>
          <w:lang w:val="en-US"/>
        </w:rPr>
        <w:t xml:space="preserve">Elements of non-verbal behavior in the process of narrative production by </w:t>
      </w:r>
      <w:r w:rsidRPr="00047C9E">
        <w:rPr>
          <w:b/>
          <w:bCs/>
          <w:sz w:val="24"/>
          <w:szCs w:val="24"/>
          <w:shd w:val="clear" w:color="auto" w:fill="FFFFFF"/>
          <w:lang w:val="en-GB"/>
        </w:rPr>
        <w:t>R</w:t>
      </w:r>
      <w:proofErr w:type="spellStart"/>
      <w:r w:rsidRPr="00047C9E">
        <w:rPr>
          <w:b/>
          <w:bCs/>
          <w:sz w:val="24"/>
          <w:szCs w:val="24"/>
          <w:shd w:val="clear" w:color="auto" w:fill="FFFFFF"/>
          <w:lang w:val="en-US"/>
        </w:rPr>
        <w:t>ussian</w:t>
      </w:r>
      <w:proofErr w:type="spellEnd"/>
      <w:r w:rsidRPr="00047C9E">
        <w:rPr>
          <w:b/>
          <w:bCs/>
          <w:sz w:val="24"/>
          <w:szCs w:val="24"/>
          <w:shd w:val="clear" w:color="auto" w:fill="FFFFFF"/>
          <w:lang w:val="en-US"/>
        </w:rPr>
        <w:t>-native children (a corpus study)</w:t>
      </w:r>
    </w:p>
    <w:p w14:paraId="0AB4DE07" w14:textId="77777777" w:rsidR="00047C9E" w:rsidRPr="00047C9E" w:rsidRDefault="00047C9E" w:rsidP="00047C9E">
      <w:pPr>
        <w:spacing w:after="120" w:line="264" w:lineRule="exact"/>
        <w:ind w:firstLine="0"/>
        <w:jc w:val="center"/>
        <w:rPr>
          <w:bCs/>
          <w:sz w:val="22"/>
          <w:lang w:val="en-GB"/>
        </w:rPr>
      </w:pPr>
      <w:r w:rsidRPr="00047C9E">
        <w:rPr>
          <w:bCs/>
          <w:sz w:val="22"/>
          <w:lang w:val="en-GB"/>
        </w:rPr>
        <w:t xml:space="preserve">S.A. </w:t>
      </w:r>
      <w:proofErr w:type="spellStart"/>
      <w:r w:rsidRPr="00047C9E">
        <w:rPr>
          <w:bCs/>
          <w:sz w:val="22"/>
          <w:lang w:val="en-GB"/>
        </w:rPr>
        <w:t>Melescheva</w:t>
      </w:r>
      <w:proofErr w:type="spellEnd"/>
      <w:r w:rsidRPr="00047C9E">
        <w:rPr>
          <w:bCs/>
          <w:sz w:val="22"/>
          <w:lang w:val="en-GB"/>
        </w:rPr>
        <w:t>, P. M. Eismont</w:t>
      </w:r>
    </w:p>
    <w:p w14:paraId="1BFEA925" w14:textId="71961FA0" w:rsidR="00047C9E" w:rsidRPr="002E3259" w:rsidRDefault="00047C9E" w:rsidP="00047C9E">
      <w:pPr>
        <w:spacing w:after="120" w:line="264" w:lineRule="atLeast"/>
        <w:ind w:left="284" w:right="284" w:firstLine="454"/>
        <w:rPr>
          <w:iCs/>
          <w:lang w:val="en-US"/>
        </w:rPr>
      </w:pPr>
      <w:r w:rsidRPr="002E3259">
        <w:rPr>
          <w:b/>
          <w:sz w:val="18"/>
          <w:szCs w:val="18"/>
          <w:shd w:val="clear" w:color="auto" w:fill="FFFFFF"/>
          <w:lang w:val="en-US"/>
        </w:rPr>
        <w:t xml:space="preserve">Abstract. </w:t>
      </w:r>
      <w:r w:rsidRPr="002E3259">
        <w:rPr>
          <w:iCs/>
          <w:sz w:val="18"/>
          <w:szCs w:val="18"/>
          <w:shd w:val="clear" w:color="auto" w:fill="FFFFFF"/>
          <w:lang w:val="en-US"/>
        </w:rPr>
        <w:t xml:space="preserve">The paper deals with the analysis of a set of unprepared </w:t>
      </w:r>
      <w:r w:rsidR="004232B5">
        <w:rPr>
          <w:iCs/>
          <w:sz w:val="18"/>
          <w:szCs w:val="18"/>
          <w:shd w:val="clear" w:color="auto" w:fill="FFFFFF"/>
          <w:lang w:val="en-US"/>
        </w:rPr>
        <w:t xml:space="preserve">elicited </w:t>
      </w:r>
      <w:r w:rsidRPr="002E3259">
        <w:rPr>
          <w:iCs/>
          <w:sz w:val="18"/>
          <w:szCs w:val="18"/>
          <w:shd w:val="clear" w:color="auto" w:fill="FFFFFF"/>
          <w:lang w:val="en-US"/>
        </w:rPr>
        <w:t xml:space="preserve">oral narratives by Russian-native children at the age of 4 years 7 months old to 7 years 6 months old from the "Conduit" corpus and focuses on the classification of gestures used by children. </w:t>
      </w:r>
      <w:r w:rsidR="004232B5">
        <w:rPr>
          <w:iCs/>
          <w:sz w:val="18"/>
          <w:szCs w:val="18"/>
          <w:shd w:val="clear" w:color="auto" w:fill="FFFFFF"/>
          <w:lang w:val="en-US"/>
        </w:rPr>
        <w:t xml:space="preserve">Seven types of gestures performed by the narrators have been described, most of which imitate the gestures of the original cartoon characters. </w:t>
      </w:r>
      <w:r>
        <w:rPr>
          <w:iCs/>
          <w:sz w:val="18"/>
          <w:szCs w:val="18"/>
          <w:shd w:val="clear" w:color="auto" w:fill="FFFFFF"/>
          <w:lang w:val="en-GB"/>
        </w:rPr>
        <w:t>The analysis shows that both the types of gestures and their int</w:t>
      </w:r>
      <w:proofErr w:type="spellStart"/>
      <w:r w:rsidRPr="002E3259">
        <w:rPr>
          <w:iCs/>
          <w:sz w:val="18"/>
          <w:szCs w:val="18"/>
          <w:shd w:val="clear" w:color="auto" w:fill="FFFFFF"/>
          <w:lang w:val="en-US"/>
        </w:rPr>
        <w:t>ensity</w:t>
      </w:r>
      <w:proofErr w:type="spellEnd"/>
      <w:r>
        <w:rPr>
          <w:iCs/>
          <w:sz w:val="18"/>
          <w:szCs w:val="18"/>
          <w:shd w:val="clear" w:color="auto" w:fill="FFFFFF"/>
          <w:lang w:val="en-US"/>
        </w:rPr>
        <w:t xml:space="preserve">, but </w:t>
      </w:r>
      <w:r>
        <w:rPr>
          <w:iCs/>
          <w:sz w:val="18"/>
          <w:szCs w:val="18"/>
          <w:shd w:val="clear" w:color="auto" w:fill="FFFFFF"/>
          <w:lang w:val="en-GB"/>
        </w:rPr>
        <w:t>not the age</w:t>
      </w:r>
      <w:r w:rsidRPr="002E3259">
        <w:rPr>
          <w:iCs/>
          <w:sz w:val="18"/>
          <w:szCs w:val="18"/>
          <w:shd w:val="clear" w:color="auto" w:fill="FFFFFF"/>
          <w:lang w:val="en-US"/>
        </w:rPr>
        <w:t xml:space="preserve"> </w:t>
      </w:r>
      <w:r>
        <w:rPr>
          <w:iCs/>
          <w:sz w:val="18"/>
          <w:szCs w:val="18"/>
          <w:shd w:val="clear" w:color="auto" w:fill="FFFFFF"/>
          <w:lang w:val="en-US"/>
        </w:rPr>
        <w:t>of the speaker correlate</w:t>
      </w:r>
      <w:r w:rsidRPr="002E3259">
        <w:rPr>
          <w:iCs/>
          <w:sz w:val="18"/>
          <w:szCs w:val="18"/>
          <w:shd w:val="clear" w:color="auto" w:fill="FFFFFF"/>
          <w:lang w:val="en-US"/>
        </w:rPr>
        <w:t xml:space="preserve"> with the level of language development (the size of the narrative, the types of discourse acts).</w:t>
      </w:r>
    </w:p>
    <w:p w14:paraId="13ABBFB8" w14:textId="77777777" w:rsidR="00047C9E" w:rsidRPr="002E3259" w:rsidRDefault="00047C9E" w:rsidP="00047C9E">
      <w:pPr>
        <w:spacing w:after="120" w:line="264" w:lineRule="atLeast"/>
        <w:ind w:left="284" w:right="284" w:firstLine="454"/>
        <w:rPr>
          <w:lang w:val="en-US"/>
        </w:rPr>
      </w:pPr>
      <w:r w:rsidRPr="009F2B62">
        <w:rPr>
          <w:b/>
          <w:sz w:val="18"/>
          <w:szCs w:val="18"/>
          <w:shd w:val="clear" w:color="auto" w:fill="FFFFFF"/>
          <w:lang w:val="en-US"/>
        </w:rPr>
        <w:t xml:space="preserve">Keywords. </w:t>
      </w:r>
      <w:r w:rsidRPr="002E3259">
        <w:rPr>
          <w:bCs/>
          <w:sz w:val="18"/>
          <w:szCs w:val="18"/>
          <w:shd w:val="clear" w:color="auto" w:fill="FFFFFF"/>
          <w:lang w:val="en-GB"/>
        </w:rPr>
        <w:t xml:space="preserve">Language acquisition, narrative, </w:t>
      </w:r>
      <w:r w:rsidRPr="002E3259">
        <w:rPr>
          <w:bCs/>
          <w:sz w:val="18"/>
          <w:szCs w:val="18"/>
          <w:shd w:val="clear" w:color="auto" w:fill="FFFFFF"/>
          <w:lang w:val="en-US"/>
        </w:rPr>
        <w:t>“</w:t>
      </w:r>
      <w:proofErr w:type="spellStart"/>
      <w:r w:rsidRPr="002E3259">
        <w:rPr>
          <w:bCs/>
          <w:sz w:val="18"/>
          <w:szCs w:val="18"/>
          <w:shd w:val="clear" w:color="auto" w:fill="FFFFFF"/>
          <w:lang w:val="en-US"/>
        </w:rPr>
        <w:t>Konduit</w:t>
      </w:r>
      <w:proofErr w:type="spellEnd"/>
      <w:r w:rsidRPr="002E3259">
        <w:rPr>
          <w:bCs/>
          <w:sz w:val="18"/>
          <w:szCs w:val="18"/>
          <w:shd w:val="clear" w:color="auto" w:fill="FFFFFF"/>
          <w:lang w:val="en-US"/>
        </w:rPr>
        <w:t xml:space="preserve">” corpus, non-verbal behavior, gestures </w:t>
      </w:r>
    </w:p>
    <w:p w14:paraId="72F6CB01" w14:textId="57B658D5" w:rsidR="000C216A" w:rsidRDefault="00960591" w:rsidP="00960591">
      <w:pPr>
        <w:spacing w:line="264" w:lineRule="exact"/>
        <w:ind w:firstLine="0"/>
        <w:rPr>
          <w:sz w:val="22"/>
        </w:rPr>
      </w:pPr>
      <w:r>
        <w:rPr>
          <w:sz w:val="22"/>
        </w:rPr>
        <w:t>Информация об авторах:</w:t>
      </w:r>
    </w:p>
    <w:p w14:paraId="33E0B305" w14:textId="15139D95" w:rsidR="00960591" w:rsidRPr="00313811" w:rsidRDefault="00960591" w:rsidP="00960591">
      <w:pPr>
        <w:spacing w:line="264" w:lineRule="exact"/>
        <w:ind w:firstLine="0"/>
        <w:rPr>
          <w:b/>
          <w:bCs/>
          <w:sz w:val="22"/>
        </w:rPr>
      </w:pPr>
      <w:r w:rsidRPr="00313811">
        <w:rPr>
          <w:b/>
          <w:bCs/>
          <w:sz w:val="22"/>
        </w:rPr>
        <w:t xml:space="preserve">Серафима Александровна </w:t>
      </w:r>
      <w:proofErr w:type="spellStart"/>
      <w:r w:rsidR="00242F07">
        <w:rPr>
          <w:b/>
          <w:bCs/>
          <w:sz w:val="22"/>
        </w:rPr>
        <w:t>Мелещева</w:t>
      </w:r>
      <w:proofErr w:type="spellEnd"/>
    </w:p>
    <w:p w14:paraId="37FF5790" w14:textId="52363A06" w:rsidR="00960591" w:rsidRDefault="00960591" w:rsidP="00960591">
      <w:pPr>
        <w:spacing w:line="264" w:lineRule="exact"/>
        <w:ind w:firstLine="0"/>
        <w:rPr>
          <w:sz w:val="22"/>
        </w:rPr>
      </w:pPr>
      <w:r>
        <w:rPr>
          <w:sz w:val="22"/>
        </w:rPr>
        <w:t>Санкт-Петербургский государственный университет, Россия</w:t>
      </w:r>
    </w:p>
    <w:p w14:paraId="31433B81" w14:textId="779AFE29" w:rsidR="00960591" w:rsidRPr="00960591" w:rsidRDefault="00960591" w:rsidP="00960591">
      <w:pPr>
        <w:spacing w:line="240" w:lineRule="auto"/>
        <w:ind w:firstLine="0"/>
        <w:rPr>
          <w:rFonts w:eastAsia="Times New Roman"/>
          <w:sz w:val="22"/>
          <w:lang w:val="en-US" w:eastAsia="ru-RU"/>
        </w:rPr>
      </w:pPr>
      <w:r w:rsidRPr="00960591">
        <w:rPr>
          <w:sz w:val="22"/>
          <w:lang w:val="en-GB"/>
        </w:rPr>
        <w:t xml:space="preserve">e-mail: </w:t>
      </w:r>
      <w:proofErr w:type="spellStart"/>
      <w:r w:rsidRPr="00960591">
        <w:rPr>
          <w:sz w:val="22"/>
          <w:lang w:val="en-GB"/>
        </w:rPr>
        <w:t>st</w:t>
      </w:r>
      <w:proofErr w:type="spellEnd"/>
      <w:r w:rsidRPr="00960591">
        <w:rPr>
          <w:rFonts w:eastAsia="Times New Roman"/>
          <w:sz w:val="22"/>
          <w:lang w:val="en-US" w:eastAsia="ru-RU"/>
        </w:rPr>
        <w:t>064859@student.spbu.ru</w:t>
      </w:r>
    </w:p>
    <w:p w14:paraId="4BD6D547" w14:textId="62447161" w:rsidR="00960591" w:rsidRPr="00313811" w:rsidRDefault="00960591" w:rsidP="00960591">
      <w:pPr>
        <w:spacing w:line="264" w:lineRule="exact"/>
        <w:ind w:firstLine="0"/>
        <w:rPr>
          <w:b/>
          <w:bCs/>
          <w:sz w:val="22"/>
        </w:rPr>
      </w:pPr>
      <w:r w:rsidRPr="00313811">
        <w:rPr>
          <w:b/>
          <w:bCs/>
          <w:sz w:val="22"/>
        </w:rPr>
        <w:t>Полина Михайловна Эйсмонт</w:t>
      </w:r>
    </w:p>
    <w:p w14:paraId="76BE8F3F" w14:textId="7478D0B2" w:rsidR="00960591" w:rsidRDefault="00960591" w:rsidP="00960591">
      <w:pPr>
        <w:spacing w:line="264" w:lineRule="exact"/>
        <w:ind w:firstLine="0"/>
        <w:rPr>
          <w:sz w:val="22"/>
        </w:rPr>
      </w:pPr>
      <w:r>
        <w:rPr>
          <w:sz w:val="22"/>
        </w:rPr>
        <w:t>Санкт-Петербургский государственный университет, Россия</w:t>
      </w:r>
    </w:p>
    <w:p w14:paraId="59EB21E4" w14:textId="3CF49D62" w:rsidR="00960591" w:rsidRDefault="00960591" w:rsidP="00960591">
      <w:pPr>
        <w:spacing w:line="264" w:lineRule="exact"/>
        <w:ind w:firstLine="0"/>
        <w:rPr>
          <w:sz w:val="22"/>
          <w:lang w:val="en-GB"/>
        </w:rPr>
      </w:pPr>
      <w:r>
        <w:rPr>
          <w:sz w:val="22"/>
          <w:lang w:val="en-GB"/>
        </w:rPr>
        <w:t xml:space="preserve">e-mail: </w:t>
      </w:r>
      <w:hyperlink r:id="rId10" w:history="1">
        <w:r w:rsidR="00313811" w:rsidRPr="00FD4F2F">
          <w:rPr>
            <w:rStyle w:val="a3"/>
            <w:sz w:val="22"/>
            <w:lang w:val="en-GB"/>
          </w:rPr>
          <w:t>p.eysmont@spbu.ru</w:t>
        </w:r>
      </w:hyperlink>
    </w:p>
    <w:p w14:paraId="5A3C1419" w14:textId="77777777" w:rsidR="00047C9E" w:rsidRDefault="00047C9E" w:rsidP="00313811">
      <w:pPr>
        <w:spacing w:line="264" w:lineRule="exact"/>
        <w:ind w:firstLine="0"/>
        <w:rPr>
          <w:b/>
          <w:bCs/>
          <w:sz w:val="22"/>
          <w:lang w:val="en-GB"/>
        </w:rPr>
      </w:pPr>
    </w:p>
    <w:p w14:paraId="4C1AA933" w14:textId="4BD58AD6" w:rsidR="00313811" w:rsidRPr="009F2B62" w:rsidRDefault="00313811" w:rsidP="00313811">
      <w:pPr>
        <w:spacing w:line="264" w:lineRule="exact"/>
        <w:ind w:firstLine="0"/>
        <w:rPr>
          <w:b/>
          <w:bCs/>
          <w:sz w:val="22"/>
          <w:lang w:val="en-US"/>
        </w:rPr>
      </w:pPr>
      <w:r>
        <w:rPr>
          <w:b/>
          <w:bCs/>
          <w:sz w:val="22"/>
          <w:lang w:val="en-GB"/>
        </w:rPr>
        <w:t>Serafima</w:t>
      </w:r>
      <w:r w:rsidRPr="009F2B62">
        <w:rPr>
          <w:b/>
          <w:bCs/>
          <w:sz w:val="22"/>
          <w:lang w:val="en-US"/>
        </w:rPr>
        <w:t xml:space="preserve"> </w:t>
      </w:r>
      <w:proofErr w:type="spellStart"/>
      <w:r w:rsidR="00242F07">
        <w:rPr>
          <w:b/>
          <w:bCs/>
          <w:sz w:val="22"/>
          <w:lang w:val="en-GB"/>
        </w:rPr>
        <w:t>Melescheva</w:t>
      </w:r>
      <w:proofErr w:type="spellEnd"/>
    </w:p>
    <w:p w14:paraId="35D9F367" w14:textId="6D33DA14" w:rsidR="00313811" w:rsidRPr="009F2B62" w:rsidRDefault="00313811" w:rsidP="00313811">
      <w:pPr>
        <w:spacing w:line="264" w:lineRule="exact"/>
        <w:ind w:firstLine="0"/>
        <w:rPr>
          <w:sz w:val="22"/>
          <w:lang w:val="en-US"/>
        </w:rPr>
      </w:pPr>
      <w:r>
        <w:rPr>
          <w:sz w:val="22"/>
          <w:lang w:val="en-GB"/>
        </w:rPr>
        <w:t>Saint</w:t>
      </w:r>
      <w:r w:rsidRPr="009F2B62">
        <w:rPr>
          <w:sz w:val="22"/>
          <w:lang w:val="en-US"/>
        </w:rPr>
        <w:t xml:space="preserve"> </w:t>
      </w:r>
      <w:r>
        <w:rPr>
          <w:sz w:val="22"/>
          <w:lang w:val="en-GB"/>
        </w:rPr>
        <w:t>Petersburg</w:t>
      </w:r>
      <w:r w:rsidRPr="009F2B62">
        <w:rPr>
          <w:sz w:val="22"/>
          <w:lang w:val="en-US"/>
        </w:rPr>
        <w:t xml:space="preserve"> </w:t>
      </w:r>
      <w:r>
        <w:rPr>
          <w:sz w:val="22"/>
          <w:lang w:val="en-GB"/>
        </w:rPr>
        <w:t>University</w:t>
      </w:r>
      <w:r w:rsidRPr="009F2B62">
        <w:rPr>
          <w:sz w:val="22"/>
          <w:lang w:val="en-US"/>
        </w:rPr>
        <w:t xml:space="preserve">, </w:t>
      </w:r>
      <w:r>
        <w:rPr>
          <w:sz w:val="22"/>
          <w:lang w:val="en-GB"/>
        </w:rPr>
        <w:t>Russia</w:t>
      </w:r>
      <w:r w:rsidRPr="009F2B62">
        <w:rPr>
          <w:sz w:val="22"/>
          <w:lang w:val="en-US"/>
        </w:rPr>
        <w:t xml:space="preserve"> </w:t>
      </w:r>
    </w:p>
    <w:p w14:paraId="055B8326" w14:textId="77777777" w:rsidR="00313811" w:rsidRPr="00960591" w:rsidRDefault="00313811" w:rsidP="00313811">
      <w:pPr>
        <w:spacing w:line="240" w:lineRule="auto"/>
        <w:ind w:firstLine="0"/>
        <w:rPr>
          <w:rFonts w:eastAsia="Times New Roman"/>
          <w:sz w:val="22"/>
          <w:lang w:val="en-US" w:eastAsia="ru-RU"/>
        </w:rPr>
      </w:pPr>
      <w:r w:rsidRPr="00960591">
        <w:rPr>
          <w:sz w:val="22"/>
          <w:lang w:val="en-GB"/>
        </w:rPr>
        <w:t xml:space="preserve">e-mail: </w:t>
      </w:r>
      <w:proofErr w:type="spellStart"/>
      <w:r w:rsidRPr="00960591">
        <w:rPr>
          <w:sz w:val="22"/>
          <w:lang w:val="en-GB"/>
        </w:rPr>
        <w:t>st</w:t>
      </w:r>
      <w:proofErr w:type="spellEnd"/>
      <w:r w:rsidRPr="00960591">
        <w:rPr>
          <w:rFonts w:eastAsia="Times New Roman"/>
          <w:sz w:val="22"/>
          <w:lang w:val="en-US" w:eastAsia="ru-RU"/>
        </w:rPr>
        <w:t>064859@student.spbu.ru</w:t>
      </w:r>
    </w:p>
    <w:p w14:paraId="2D5527D4" w14:textId="5C2189E5" w:rsidR="00313811" w:rsidRPr="00313811" w:rsidRDefault="00313811" w:rsidP="00313811">
      <w:pPr>
        <w:spacing w:line="264" w:lineRule="exact"/>
        <w:ind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Polina Eismont</w:t>
      </w:r>
    </w:p>
    <w:p w14:paraId="769C91F3" w14:textId="77777777" w:rsidR="00313811" w:rsidRPr="00313811" w:rsidRDefault="00313811" w:rsidP="00313811">
      <w:pPr>
        <w:spacing w:line="264" w:lineRule="exact"/>
        <w:ind w:firstLine="0"/>
        <w:rPr>
          <w:sz w:val="22"/>
          <w:lang w:val="en-US"/>
        </w:rPr>
      </w:pPr>
      <w:r>
        <w:rPr>
          <w:sz w:val="22"/>
          <w:lang w:val="en-GB"/>
        </w:rPr>
        <w:t>Saint</w:t>
      </w:r>
      <w:r w:rsidRPr="00313811">
        <w:rPr>
          <w:sz w:val="22"/>
          <w:lang w:val="en-US"/>
        </w:rPr>
        <w:t xml:space="preserve"> </w:t>
      </w:r>
      <w:r>
        <w:rPr>
          <w:sz w:val="22"/>
          <w:lang w:val="en-GB"/>
        </w:rPr>
        <w:t>Petersburg</w:t>
      </w:r>
      <w:r w:rsidRPr="00313811">
        <w:rPr>
          <w:sz w:val="22"/>
          <w:lang w:val="en-US"/>
        </w:rPr>
        <w:t xml:space="preserve"> </w:t>
      </w:r>
      <w:r>
        <w:rPr>
          <w:sz w:val="22"/>
          <w:lang w:val="en-GB"/>
        </w:rPr>
        <w:t>University</w:t>
      </w:r>
      <w:r w:rsidRPr="00313811">
        <w:rPr>
          <w:sz w:val="22"/>
          <w:lang w:val="en-US"/>
        </w:rPr>
        <w:t xml:space="preserve">, </w:t>
      </w:r>
      <w:r>
        <w:rPr>
          <w:sz w:val="22"/>
          <w:lang w:val="en-GB"/>
        </w:rPr>
        <w:t>Russia</w:t>
      </w:r>
      <w:r w:rsidRPr="00313811">
        <w:rPr>
          <w:sz w:val="22"/>
          <w:lang w:val="en-US"/>
        </w:rPr>
        <w:t xml:space="preserve"> </w:t>
      </w:r>
    </w:p>
    <w:p w14:paraId="5000DC92" w14:textId="015649D5" w:rsidR="00313811" w:rsidRDefault="00313811" w:rsidP="00960591">
      <w:pPr>
        <w:spacing w:line="264" w:lineRule="exact"/>
        <w:ind w:firstLine="0"/>
        <w:rPr>
          <w:sz w:val="22"/>
          <w:lang w:val="en-GB"/>
        </w:rPr>
      </w:pPr>
      <w:r>
        <w:rPr>
          <w:sz w:val="22"/>
          <w:lang w:val="en-GB"/>
        </w:rPr>
        <w:t>e</w:t>
      </w:r>
      <w:r w:rsidRPr="00313811">
        <w:rPr>
          <w:sz w:val="22"/>
          <w:lang w:val="en-US"/>
        </w:rPr>
        <w:t>-</w:t>
      </w:r>
      <w:r>
        <w:rPr>
          <w:sz w:val="22"/>
          <w:lang w:val="en-GB"/>
        </w:rPr>
        <w:t>mail</w:t>
      </w:r>
      <w:r w:rsidRPr="00313811">
        <w:rPr>
          <w:sz w:val="22"/>
          <w:lang w:val="en-US"/>
        </w:rPr>
        <w:t xml:space="preserve">: </w:t>
      </w:r>
      <w:hyperlink r:id="rId11" w:history="1">
        <w:r w:rsidR="002A3F1B" w:rsidRPr="00FD4F2F">
          <w:rPr>
            <w:rStyle w:val="a3"/>
            <w:sz w:val="22"/>
            <w:lang w:val="en-GB"/>
          </w:rPr>
          <w:t>p</w:t>
        </w:r>
        <w:r w:rsidR="002A3F1B" w:rsidRPr="00FD4F2F">
          <w:rPr>
            <w:rStyle w:val="a3"/>
            <w:sz w:val="22"/>
            <w:lang w:val="en-US"/>
          </w:rPr>
          <w:t>.</w:t>
        </w:r>
        <w:r w:rsidR="002A3F1B" w:rsidRPr="00FD4F2F">
          <w:rPr>
            <w:rStyle w:val="a3"/>
            <w:sz w:val="22"/>
            <w:lang w:val="en-GB"/>
          </w:rPr>
          <w:t>eysmont</w:t>
        </w:r>
        <w:r w:rsidR="002A3F1B" w:rsidRPr="00FD4F2F">
          <w:rPr>
            <w:rStyle w:val="a3"/>
            <w:sz w:val="22"/>
            <w:lang w:val="en-US"/>
          </w:rPr>
          <w:t>@</w:t>
        </w:r>
        <w:r w:rsidR="002A3F1B" w:rsidRPr="00FD4F2F">
          <w:rPr>
            <w:rStyle w:val="a3"/>
            <w:sz w:val="22"/>
            <w:lang w:val="en-GB"/>
          </w:rPr>
          <w:t>spbu</w:t>
        </w:r>
        <w:r w:rsidR="002A3F1B" w:rsidRPr="00FD4F2F">
          <w:rPr>
            <w:rStyle w:val="a3"/>
            <w:sz w:val="22"/>
            <w:lang w:val="en-US"/>
          </w:rPr>
          <w:t>.</w:t>
        </w:r>
        <w:proofErr w:type="spellStart"/>
        <w:r w:rsidR="002A3F1B" w:rsidRPr="00FD4F2F">
          <w:rPr>
            <w:rStyle w:val="a3"/>
            <w:sz w:val="22"/>
            <w:lang w:val="en-GB"/>
          </w:rPr>
          <w:t>ru</w:t>
        </w:r>
        <w:proofErr w:type="spellEnd"/>
      </w:hyperlink>
    </w:p>
    <w:sectPr w:rsidR="00313811" w:rsidSect="000C216A">
      <w:footerReference w:type="default" r:id="rId12"/>
      <w:pgSz w:w="11906" w:h="16838"/>
      <w:pgMar w:top="3969" w:right="2835" w:bottom="396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D1F1" w14:textId="77777777" w:rsidR="00692AEE" w:rsidRDefault="00692AEE" w:rsidP="005A7E00">
      <w:pPr>
        <w:spacing w:line="240" w:lineRule="auto"/>
      </w:pPr>
      <w:r>
        <w:separator/>
      </w:r>
    </w:p>
  </w:endnote>
  <w:endnote w:type="continuationSeparator" w:id="0">
    <w:p w14:paraId="7D1797D7" w14:textId="77777777" w:rsidR="00692AEE" w:rsidRDefault="00692AEE" w:rsidP="005A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587" w14:textId="77777777" w:rsidR="00047C9E" w:rsidRDefault="00047C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B839" w14:textId="77777777" w:rsidR="00692AEE" w:rsidRDefault="00692AEE" w:rsidP="005A7E00">
      <w:pPr>
        <w:spacing w:line="240" w:lineRule="auto"/>
      </w:pPr>
      <w:r>
        <w:separator/>
      </w:r>
    </w:p>
  </w:footnote>
  <w:footnote w:type="continuationSeparator" w:id="0">
    <w:p w14:paraId="69993824" w14:textId="77777777" w:rsidR="00692AEE" w:rsidRDefault="00692AEE" w:rsidP="005A7E00">
      <w:pPr>
        <w:spacing w:line="240" w:lineRule="auto"/>
      </w:pPr>
      <w:r>
        <w:continuationSeparator/>
      </w:r>
    </w:p>
  </w:footnote>
  <w:footnote w:id="1">
    <w:p w14:paraId="7A272727" w14:textId="218A21B7" w:rsidR="002454A3" w:rsidRPr="002454A3" w:rsidRDefault="002454A3" w:rsidP="002454A3">
      <w:pPr>
        <w:pStyle w:val="a9"/>
        <w:ind w:firstLine="454"/>
        <w:rPr>
          <w:sz w:val="16"/>
          <w:szCs w:val="16"/>
        </w:rPr>
      </w:pPr>
      <w:r w:rsidRPr="002454A3">
        <w:rPr>
          <w:rStyle w:val="ab"/>
          <w:sz w:val="16"/>
          <w:szCs w:val="16"/>
        </w:rPr>
        <w:footnoteRef/>
      </w:r>
      <w:r w:rsidRPr="002454A3">
        <w:rPr>
          <w:sz w:val="16"/>
          <w:szCs w:val="16"/>
        </w:rPr>
        <w:t xml:space="preserve"> </w:t>
      </w:r>
      <w:r w:rsidRPr="002454A3">
        <w:rPr>
          <w:color w:val="000000"/>
          <w:sz w:val="16"/>
          <w:szCs w:val="16"/>
        </w:rPr>
        <w:t>Статья подготовлена при финансовой поддержке РФФИ (проект № 20-012-00290 «Устный и письменный нарратив как вторичный текст: особенности порождения разными категориями носителей русского языка»).</w:t>
      </w:r>
    </w:p>
  </w:footnote>
  <w:footnote w:id="2">
    <w:p w14:paraId="5AABCFF1" w14:textId="1FBA151C" w:rsidR="005A7E00" w:rsidRDefault="005A7E00" w:rsidP="00436387">
      <w:pPr>
        <w:pStyle w:val="a9"/>
        <w:spacing w:line="240" w:lineRule="exact"/>
        <w:ind w:firstLine="454"/>
      </w:pPr>
      <w:r>
        <w:rPr>
          <w:rStyle w:val="ab"/>
        </w:rPr>
        <w:footnoteRef/>
      </w:r>
      <w:r>
        <w:t xml:space="preserve"> Во всех группах были дети, которые и производили иконические жесты, и имитировали действия персонажей.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7CC9"/>
    <w:multiLevelType w:val="hybridMultilevel"/>
    <w:tmpl w:val="0E68F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4073D4"/>
    <w:multiLevelType w:val="hybridMultilevel"/>
    <w:tmpl w:val="C842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21C8"/>
    <w:multiLevelType w:val="multilevel"/>
    <w:tmpl w:val="FD089E3C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A"/>
    <w:rsid w:val="0001535D"/>
    <w:rsid w:val="00047C9E"/>
    <w:rsid w:val="000565D1"/>
    <w:rsid w:val="000A2741"/>
    <w:rsid w:val="000C216A"/>
    <w:rsid w:val="000C23C2"/>
    <w:rsid w:val="00101299"/>
    <w:rsid w:val="00193E6C"/>
    <w:rsid w:val="00220742"/>
    <w:rsid w:val="002244D8"/>
    <w:rsid w:val="00241137"/>
    <w:rsid w:val="00242F07"/>
    <w:rsid w:val="002454A3"/>
    <w:rsid w:val="002974CF"/>
    <w:rsid w:val="002A3F1B"/>
    <w:rsid w:val="002E3259"/>
    <w:rsid w:val="00313811"/>
    <w:rsid w:val="00327DD0"/>
    <w:rsid w:val="003A1F73"/>
    <w:rsid w:val="003B2C63"/>
    <w:rsid w:val="004232B5"/>
    <w:rsid w:val="00431086"/>
    <w:rsid w:val="00436387"/>
    <w:rsid w:val="004A1F60"/>
    <w:rsid w:val="004E3BC0"/>
    <w:rsid w:val="004E55D7"/>
    <w:rsid w:val="005A7E00"/>
    <w:rsid w:val="005D192F"/>
    <w:rsid w:val="006018AD"/>
    <w:rsid w:val="006718CB"/>
    <w:rsid w:val="0067345A"/>
    <w:rsid w:val="00692AEE"/>
    <w:rsid w:val="0072522A"/>
    <w:rsid w:val="00754558"/>
    <w:rsid w:val="00801D56"/>
    <w:rsid w:val="008622E4"/>
    <w:rsid w:val="008625AA"/>
    <w:rsid w:val="008C51B0"/>
    <w:rsid w:val="00960591"/>
    <w:rsid w:val="009741DE"/>
    <w:rsid w:val="0099376B"/>
    <w:rsid w:val="009F2B62"/>
    <w:rsid w:val="00A25976"/>
    <w:rsid w:val="00A928F7"/>
    <w:rsid w:val="00AC627C"/>
    <w:rsid w:val="00BC392F"/>
    <w:rsid w:val="00C57C20"/>
    <w:rsid w:val="00C9703B"/>
    <w:rsid w:val="00C974A5"/>
    <w:rsid w:val="00D278E8"/>
    <w:rsid w:val="00DB7BAB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9616"/>
  <w15:chartTrackingRefBased/>
  <w15:docId w15:val="{8E88E4A2-0D87-4DAC-BE2B-9072EAED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16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16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C21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21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216A"/>
    <w:rPr>
      <w:rFonts w:ascii="Times New Roman" w:eastAsia="Calibri" w:hAnsi="Times New Roman" w:cs="Times New Roman"/>
      <w:sz w:val="20"/>
      <w:szCs w:val="20"/>
    </w:rPr>
  </w:style>
  <w:style w:type="paragraph" w:customStyle="1" w:styleId="referenceitem">
    <w:name w:val="referenceitem"/>
    <w:basedOn w:val="a"/>
    <w:rsid w:val="008622E4"/>
    <w:pPr>
      <w:numPr>
        <w:numId w:val="2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sz w:val="18"/>
      <w:szCs w:val="20"/>
      <w:lang w:val="en-US"/>
    </w:rPr>
  </w:style>
  <w:style w:type="numbering" w:customStyle="1" w:styleId="referencelist">
    <w:name w:val="referencelist"/>
    <w:basedOn w:val="a2"/>
    <w:semiHidden/>
    <w:rsid w:val="008622E4"/>
    <w:pPr>
      <w:numPr>
        <w:numId w:val="2"/>
      </w:numPr>
    </w:pPr>
  </w:style>
  <w:style w:type="character" w:styleId="a7">
    <w:name w:val="Emphasis"/>
    <w:basedOn w:val="a0"/>
    <w:uiPriority w:val="20"/>
    <w:qFormat/>
    <w:rsid w:val="008622E4"/>
    <w:rPr>
      <w:i/>
      <w:iCs/>
    </w:rPr>
  </w:style>
  <w:style w:type="character" w:customStyle="1" w:styleId="hlfld-contribauthor">
    <w:name w:val="hlfld-contribauthor"/>
    <w:basedOn w:val="a0"/>
    <w:rsid w:val="008622E4"/>
  </w:style>
  <w:style w:type="character" w:customStyle="1" w:styleId="nlmgiven-names">
    <w:name w:val="nlm_given-names"/>
    <w:basedOn w:val="a0"/>
    <w:rsid w:val="008622E4"/>
  </w:style>
  <w:style w:type="character" w:customStyle="1" w:styleId="nlmyear">
    <w:name w:val="nlm_year"/>
    <w:basedOn w:val="a0"/>
    <w:rsid w:val="008622E4"/>
  </w:style>
  <w:style w:type="character" w:customStyle="1" w:styleId="nlmarticle-title">
    <w:name w:val="nlm_article-title"/>
    <w:basedOn w:val="a0"/>
    <w:rsid w:val="008622E4"/>
  </w:style>
  <w:style w:type="character" w:customStyle="1" w:styleId="nlmfpage">
    <w:name w:val="nlm_fpage"/>
    <w:basedOn w:val="a0"/>
    <w:rsid w:val="008622E4"/>
  </w:style>
  <w:style w:type="character" w:customStyle="1" w:styleId="nlmlpage">
    <w:name w:val="nlm_lpage"/>
    <w:basedOn w:val="a0"/>
    <w:rsid w:val="008622E4"/>
  </w:style>
  <w:style w:type="character" w:styleId="a8">
    <w:name w:val="Unresolved Mention"/>
    <w:basedOn w:val="a0"/>
    <w:uiPriority w:val="99"/>
    <w:semiHidden/>
    <w:unhideWhenUsed/>
    <w:rsid w:val="00313811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5A7E0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7E00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A7E00"/>
    <w:rPr>
      <w:vertAlign w:val="superscript"/>
    </w:rPr>
  </w:style>
  <w:style w:type="character" w:styleId="ac">
    <w:name w:val="Strong"/>
    <w:basedOn w:val="a0"/>
    <w:uiPriority w:val="22"/>
    <w:qFormat/>
    <w:rsid w:val="006018AD"/>
    <w:rPr>
      <w:b/>
      <w:bCs/>
    </w:rPr>
  </w:style>
  <w:style w:type="paragraph" w:styleId="ad">
    <w:name w:val="List Paragraph"/>
    <w:basedOn w:val="a"/>
    <w:uiPriority w:val="34"/>
    <w:qFormat/>
    <w:rsid w:val="003A1F7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47C9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7C9E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047C9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7C9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.nl/tools/el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eysmont@spb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eysmont@spb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8C05-4B3E-43E3-9789-7D683F39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Eismont</dc:creator>
  <cp:keywords/>
  <dc:description/>
  <cp:lastModifiedBy>Polina Eismont</cp:lastModifiedBy>
  <cp:revision>6</cp:revision>
  <dcterms:created xsi:type="dcterms:W3CDTF">2021-05-25T17:00:00Z</dcterms:created>
  <dcterms:modified xsi:type="dcterms:W3CDTF">2021-05-25T20:25:00Z</dcterms:modified>
</cp:coreProperties>
</file>